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67C355">
      <w:pPr>
        <w:rPr>
          <w:rFonts w:hint="default"/>
          <w:lang w:val="en-US" w:eastAsia="zh-CN"/>
        </w:rPr>
      </w:pPr>
    </w:p>
    <w:p w14:paraId="1991539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center"/>
        <w:textAlignment w:val="auto"/>
        <w:rPr>
          <w:rFonts w:hint="eastAsia" w:asciiTheme="minorEastAsia" w:hAnsiTheme="minorEastAsia" w:eastAsiaTheme="minorEastAsia" w:cstheme="minorEastAsia"/>
          <w:i w:val="0"/>
          <w:iCs w:val="0"/>
          <w:caps w:val="0"/>
          <w:color w:val="333333"/>
          <w:spacing w:val="0"/>
          <w:sz w:val="24"/>
          <w:szCs w:val="24"/>
          <w:shd w:val="clear" w:fill="FFFFFF"/>
        </w:rPr>
      </w:pPr>
      <w:r>
        <w:rPr>
          <w:rFonts w:hint="default" w:ascii="Calibri" w:hAnsi="Calibri" w:eastAsia="宋体" w:cs="Times New Roman"/>
          <w:sz w:val="24"/>
          <w:u w:val="none"/>
          <w:lang w:val="en-US" w:eastAsia="zh-CN"/>
        </w:rPr>
        <w:t>安徽省人工智能产业投资发展有限公司</w:t>
      </w:r>
      <w:r>
        <w:rPr>
          <w:rFonts w:hint="eastAsia" w:asciiTheme="minorEastAsia" w:hAnsiTheme="minorEastAsia" w:cstheme="minorEastAsia"/>
          <w:i w:val="0"/>
          <w:iCs w:val="0"/>
          <w:caps w:val="0"/>
          <w:color w:val="333333"/>
          <w:spacing w:val="0"/>
          <w:sz w:val="24"/>
          <w:szCs w:val="24"/>
          <w:shd w:val="clear" w:fill="FFFFFF"/>
          <w:lang w:val="en-US" w:eastAsia="zh-CN"/>
        </w:rPr>
        <w:t>计算机软件开发合同纠纷案件代理律所项目询比采购</w:t>
      </w:r>
      <w:r>
        <w:rPr>
          <w:rFonts w:hint="eastAsia" w:asciiTheme="minorEastAsia" w:hAnsiTheme="minorEastAsia" w:eastAsiaTheme="minorEastAsia" w:cstheme="minorEastAsia"/>
          <w:i w:val="0"/>
          <w:iCs w:val="0"/>
          <w:caps w:val="0"/>
          <w:color w:val="333333"/>
          <w:spacing w:val="0"/>
          <w:sz w:val="24"/>
          <w:szCs w:val="24"/>
          <w:shd w:val="clear" w:fill="FFFFFF"/>
        </w:rPr>
        <w:t>公告</w:t>
      </w:r>
    </w:p>
    <w:p w14:paraId="4D58993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center"/>
        <w:textAlignment w:val="auto"/>
        <w:rPr>
          <w:rFonts w:hint="eastAsia" w:asciiTheme="minorEastAsia" w:hAnsiTheme="minorEastAsia" w:eastAsiaTheme="minorEastAsia" w:cstheme="minorEastAsia"/>
          <w:i w:val="0"/>
          <w:iCs w:val="0"/>
          <w:caps w:val="0"/>
          <w:color w:val="333333"/>
          <w:spacing w:val="0"/>
          <w:sz w:val="24"/>
          <w:szCs w:val="24"/>
          <w:shd w:val="clear" w:fill="FFFFFF"/>
        </w:rPr>
      </w:pPr>
    </w:p>
    <w:p w14:paraId="0572B24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jc w:val="both"/>
        <w:textAlignment w:val="auto"/>
        <w:rPr>
          <w:rFonts w:hint="eastAsia" w:asciiTheme="minorEastAsia" w:hAnsiTheme="minorEastAsia" w:eastAsiaTheme="minorEastAsia" w:cstheme="minorEastAsia"/>
          <w:b w:val="0"/>
          <w:bCs/>
          <w:i w:val="0"/>
          <w:iCs w:val="0"/>
          <w:caps w:val="0"/>
          <w:color w:val="333333"/>
          <w:spacing w:val="0"/>
          <w:sz w:val="24"/>
          <w:szCs w:val="24"/>
        </w:rPr>
      </w:pPr>
      <w:r>
        <w:rPr>
          <w:rStyle w:val="12"/>
          <w:rFonts w:hint="eastAsia" w:asciiTheme="minorEastAsia" w:hAnsiTheme="minorEastAsia" w:eastAsiaTheme="minorEastAsia" w:cstheme="minorEastAsia"/>
          <w:b w:val="0"/>
          <w:bCs/>
          <w:i w:val="0"/>
          <w:iCs w:val="0"/>
          <w:caps w:val="0"/>
          <w:color w:val="333333"/>
          <w:spacing w:val="0"/>
          <w:sz w:val="24"/>
          <w:szCs w:val="24"/>
          <w:shd w:val="clear" w:fill="FFFFFF"/>
        </w:rPr>
        <w:t>1</w:t>
      </w:r>
      <w:r>
        <w:rPr>
          <w:rStyle w:val="12"/>
          <w:rFonts w:hint="eastAsia" w:asciiTheme="minorEastAsia" w:hAnsiTheme="minorEastAsia" w:eastAsiaTheme="minorEastAsia" w:cstheme="minorEastAsia"/>
          <w:b w:val="0"/>
          <w:bCs/>
          <w:i w:val="0"/>
          <w:iCs w:val="0"/>
          <w:caps w:val="0"/>
          <w:color w:val="333333"/>
          <w:spacing w:val="0"/>
          <w:sz w:val="24"/>
          <w:szCs w:val="24"/>
          <w:shd w:val="clear" w:fill="FFFFFF"/>
          <w:lang w:val="en-US" w:eastAsia="zh-CN"/>
        </w:rPr>
        <w:t>.</w:t>
      </w:r>
      <w:r>
        <w:rPr>
          <w:rStyle w:val="12"/>
          <w:rFonts w:hint="eastAsia" w:asciiTheme="minorEastAsia" w:hAnsiTheme="minorEastAsia" w:eastAsiaTheme="minorEastAsia" w:cstheme="minorEastAsia"/>
          <w:b w:val="0"/>
          <w:bCs/>
          <w:i w:val="0"/>
          <w:iCs w:val="0"/>
          <w:caps w:val="0"/>
          <w:color w:val="333333"/>
          <w:spacing w:val="0"/>
          <w:sz w:val="24"/>
          <w:szCs w:val="24"/>
          <w:shd w:val="clear" w:fill="FFFFFF"/>
        </w:rPr>
        <w:t>项目简介</w:t>
      </w:r>
    </w:p>
    <w:p w14:paraId="3245468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eastAsia="zh-CN"/>
        </w:rPr>
      </w:pPr>
      <w:r>
        <w:rPr>
          <w:rFonts w:hint="eastAsia" w:asciiTheme="minorEastAsia" w:hAnsiTheme="minorEastAsia" w:eastAsiaTheme="minorEastAsia" w:cstheme="minorEastAsia"/>
          <w:i w:val="0"/>
          <w:iCs w:val="0"/>
          <w:caps w:val="0"/>
          <w:color w:val="333333"/>
          <w:spacing w:val="0"/>
          <w:sz w:val="24"/>
          <w:szCs w:val="24"/>
          <w:shd w:val="clear" w:fill="FFFFFF"/>
        </w:rPr>
        <w:t>1.1项目编号：</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ZCLC-</w:t>
      </w:r>
      <w:r>
        <w:rPr>
          <w:rFonts w:hint="eastAsia" w:asciiTheme="minorEastAsia" w:hAnsiTheme="minorEastAsia" w:eastAsiaTheme="minorEastAsia" w:cstheme="minorEastAsia"/>
          <w:i w:val="0"/>
          <w:iCs w:val="0"/>
          <w:caps w:val="0"/>
          <w:color w:val="333333"/>
          <w:spacing w:val="0"/>
          <w:sz w:val="24"/>
          <w:szCs w:val="24"/>
          <w:shd w:val="clear" w:fill="FFFFFF"/>
        </w:rPr>
        <w:t>202610090003</w:t>
      </w:r>
    </w:p>
    <w:p w14:paraId="7C75969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eastAsia="zh-CN"/>
        </w:rPr>
      </w:pPr>
      <w:r>
        <w:rPr>
          <w:rFonts w:hint="eastAsia" w:asciiTheme="minorEastAsia" w:hAnsiTheme="minorEastAsia" w:eastAsiaTheme="minorEastAsia" w:cstheme="minorEastAsia"/>
          <w:i w:val="0"/>
          <w:iCs w:val="0"/>
          <w:caps w:val="0"/>
          <w:color w:val="333333"/>
          <w:spacing w:val="0"/>
          <w:sz w:val="24"/>
          <w:szCs w:val="24"/>
          <w:shd w:val="clear" w:fill="FFFFFF"/>
        </w:rPr>
        <w:t>1.2项目名称：</w:t>
      </w:r>
      <w:r>
        <w:rPr>
          <w:rFonts w:hint="default" w:asciiTheme="minorEastAsia" w:hAnsiTheme="minorEastAsia" w:eastAsiaTheme="minorEastAsia" w:cstheme="minorEastAsia"/>
          <w:i w:val="0"/>
          <w:iCs w:val="0"/>
          <w:caps w:val="0"/>
          <w:color w:val="333333"/>
          <w:spacing w:val="0"/>
          <w:sz w:val="24"/>
          <w:szCs w:val="24"/>
          <w:shd w:val="clear" w:fill="FFFFFF"/>
          <w:lang w:val="en-US" w:eastAsia="zh-CN"/>
        </w:rPr>
        <w:t>安徽省人工智能产业投资发展有限公司</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计算机软件开发合同纠纷案件代理律所项目</w:t>
      </w:r>
    </w:p>
    <w:p w14:paraId="51C7538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eastAsia="zh-CN"/>
        </w:rPr>
      </w:pPr>
      <w:r>
        <w:rPr>
          <w:rFonts w:hint="eastAsia" w:asciiTheme="minorEastAsia" w:hAnsiTheme="minorEastAsia" w:eastAsiaTheme="minorEastAsia" w:cstheme="minorEastAsia"/>
          <w:i w:val="0"/>
          <w:iCs w:val="0"/>
          <w:caps w:val="0"/>
          <w:color w:val="333333"/>
          <w:spacing w:val="0"/>
          <w:sz w:val="24"/>
          <w:szCs w:val="24"/>
          <w:shd w:val="clear" w:fill="FFFFFF"/>
        </w:rPr>
        <w:t>1.3项目地点：</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 xml:space="preserve">合肥高新区习友路3333号中国声谷孵化园 </w:t>
      </w:r>
    </w:p>
    <w:p w14:paraId="191D1AE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eastAsia="zh-CN"/>
        </w:rPr>
      </w:pPr>
      <w:r>
        <w:rPr>
          <w:rFonts w:hint="eastAsia" w:asciiTheme="minorEastAsia" w:hAnsiTheme="minorEastAsia" w:eastAsiaTheme="minorEastAsia" w:cstheme="minorEastAsia"/>
          <w:i w:val="0"/>
          <w:iCs w:val="0"/>
          <w:caps w:val="0"/>
          <w:color w:val="333333"/>
          <w:spacing w:val="0"/>
          <w:sz w:val="24"/>
          <w:szCs w:val="24"/>
          <w:shd w:val="clear" w:fill="FFFFFF"/>
        </w:rPr>
        <w:t>1.4项目单位：</w:t>
      </w:r>
      <w:r>
        <w:rPr>
          <w:rFonts w:hint="default" w:asciiTheme="minorEastAsia" w:hAnsiTheme="minorEastAsia" w:eastAsiaTheme="minorEastAsia" w:cstheme="minorEastAsia"/>
          <w:i w:val="0"/>
          <w:iCs w:val="0"/>
          <w:caps w:val="0"/>
          <w:color w:val="333333"/>
          <w:spacing w:val="0"/>
          <w:sz w:val="24"/>
          <w:szCs w:val="24"/>
          <w:shd w:val="clear" w:fill="FFFFFF"/>
          <w:lang w:val="en-US" w:eastAsia="zh-CN"/>
        </w:rPr>
        <w:t>安徽省人工智能产业投资发展有限公司</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（以下简称“安徽人工智能公司”）</w:t>
      </w:r>
    </w:p>
    <w:p w14:paraId="3A78984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default"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rPr>
        <w:t>1.5项目范围：</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某公司与安徽人工智能公司</w:t>
      </w:r>
      <w:r>
        <w:rPr>
          <w:rFonts w:hint="default" w:asciiTheme="minorEastAsia" w:hAnsiTheme="minorEastAsia" w:eastAsiaTheme="minorEastAsia" w:cstheme="minorEastAsia"/>
          <w:i w:val="0"/>
          <w:iCs w:val="0"/>
          <w:caps w:val="0"/>
          <w:color w:val="333333"/>
          <w:spacing w:val="0"/>
          <w:sz w:val="24"/>
          <w:szCs w:val="24"/>
          <w:shd w:val="clear" w:fill="FFFFFF"/>
          <w:lang w:val="en-US" w:eastAsia="zh-CN"/>
        </w:rPr>
        <w:t>计算机软件开发合同纠纷</w:t>
      </w:r>
      <w:r>
        <w:rPr>
          <w:rFonts w:hint="eastAsia" w:asciiTheme="minorEastAsia" w:hAnsiTheme="minorEastAsia" w:cstheme="minorEastAsia"/>
          <w:i w:val="0"/>
          <w:iCs w:val="0"/>
          <w:caps w:val="0"/>
          <w:color w:val="333333"/>
          <w:spacing w:val="0"/>
          <w:sz w:val="24"/>
          <w:szCs w:val="24"/>
          <w:shd w:val="clear" w:fill="FFFFFF"/>
          <w:lang w:val="en-US" w:eastAsia="zh-CN"/>
        </w:rPr>
        <w:t>，</w:t>
      </w:r>
      <w:r>
        <w:rPr>
          <w:rFonts w:hint="default" w:asciiTheme="minorEastAsia" w:hAnsiTheme="minorEastAsia" w:eastAsiaTheme="minorEastAsia" w:cstheme="minorEastAsia"/>
          <w:i w:val="0"/>
          <w:iCs w:val="0"/>
          <w:caps w:val="0"/>
          <w:color w:val="333333"/>
          <w:spacing w:val="0"/>
          <w:sz w:val="24"/>
          <w:szCs w:val="24"/>
          <w:shd w:val="clear" w:fill="FFFFFF"/>
          <w:lang w:val="en-US" w:eastAsia="zh-CN"/>
        </w:rPr>
        <w:t>首次开庭审理时间初步定于10月</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中下旬</w:t>
      </w:r>
      <w:r>
        <w:rPr>
          <w:rFonts w:hint="default" w:asciiTheme="minorEastAsia" w:hAnsiTheme="minorEastAsia" w:eastAsiaTheme="minorEastAsia" w:cstheme="minorEastAsia"/>
          <w:i w:val="0"/>
          <w:iCs w:val="0"/>
          <w:caps w:val="0"/>
          <w:color w:val="333333"/>
          <w:spacing w:val="0"/>
          <w:sz w:val="24"/>
          <w:szCs w:val="24"/>
          <w:shd w:val="clear" w:fill="FFFFFF"/>
          <w:lang w:val="en-US" w:eastAsia="zh-CN"/>
        </w:rPr>
        <w:t>，</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某公司</w:t>
      </w:r>
      <w:r>
        <w:rPr>
          <w:rFonts w:hint="eastAsia" w:asciiTheme="minorEastAsia" w:hAnsiTheme="minorEastAsia" w:cstheme="minorEastAsia"/>
          <w:i w:val="0"/>
          <w:iCs w:val="0"/>
          <w:caps w:val="0"/>
          <w:color w:val="333333"/>
          <w:spacing w:val="0"/>
          <w:sz w:val="24"/>
          <w:szCs w:val="24"/>
          <w:shd w:val="clear" w:fill="FFFFFF"/>
          <w:lang w:val="en-US" w:eastAsia="zh-CN"/>
        </w:rPr>
        <w:t>请求</w:t>
      </w:r>
      <w:r>
        <w:rPr>
          <w:rFonts w:hint="default" w:asciiTheme="minorEastAsia" w:hAnsiTheme="minorEastAsia" w:eastAsiaTheme="minorEastAsia" w:cstheme="minorEastAsia"/>
          <w:i w:val="0"/>
          <w:iCs w:val="0"/>
          <w:caps w:val="0"/>
          <w:color w:val="333333"/>
          <w:spacing w:val="0"/>
          <w:sz w:val="24"/>
          <w:szCs w:val="24"/>
          <w:shd w:val="clear" w:fill="FFFFFF"/>
          <w:lang w:val="en-US" w:eastAsia="zh-CN"/>
        </w:rPr>
        <w:t>法院判决</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安徽人工智能公司</w:t>
      </w:r>
      <w:r>
        <w:rPr>
          <w:rFonts w:hint="default" w:asciiTheme="minorEastAsia" w:hAnsiTheme="minorEastAsia" w:eastAsiaTheme="minorEastAsia" w:cstheme="minorEastAsia"/>
          <w:i w:val="0"/>
          <w:iCs w:val="0"/>
          <w:caps w:val="0"/>
          <w:color w:val="333333"/>
          <w:spacing w:val="0"/>
          <w:sz w:val="24"/>
          <w:szCs w:val="24"/>
          <w:shd w:val="clear" w:fill="FFFFFF"/>
          <w:lang w:val="en-US" w:eastAsia="zh-CN"/>
        </w:rPr>
        <w:t>支付项目尾款、支付逾期违约金</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等共计二百余</w:t>
      </w:r>
      <w:r>
        <w:rPr>
          <w:rFonts w:hint="default" w:asciiTheme="minorEastAsia" w:hAnsiTheme="minorEastAsia" w:eastAsiaTheme="minorEastAsia" w:cstheme="minorEastAsia"/>
          <w:i w:val="0"/>
          <w:iCs w:val="0"/>
          <w:caps w:val="0"/>
          <w:color w:val="333333"/>
          <w:spacing w:val="0"/>
          <w:sz w:val="24"/>
          <w:szCs w:val="24"/>
          <w:shd w:val="clear" w:fill="FFFFFF"/>
          <w:lang w:val="en-US" w:eastAsia="zh-CN"/>
        </w:rPr>
        <w:t>万元</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w:t>
      </w:r>
      <w:r>
        <w:rPr>
          <w:rFonts w:hint="default" w:asciiTheme="minorEastAsia" w:hAnsiTheme="minorEastAsia" w:eastAsiaTheme="minorEastAsia" w:cstheme="minorEastAsia"/>
          <w:i w:val="0"/>
          <w:iCs w:val="0"/>
          <w:caps w:val="0"/>
          <w:color w:val="333333"/>
          <w:spacing w:val="0"/>
          <w:sz w:val="24"/>
          <w:szCs w:val="24"/>
          <w:shd w:val="clear" w:fill="FFFFFF"/>
          <w:lang w:val="en-US" w:eastAsia="zh-CN"/>
        </w:rPr>
        <w:t>为</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妥善处理案件，</w:t>
      </w:r>
      <w:r>
        <w:rPr>
          <w:rFonts w:hint="default" w:asciiTheme="minorEastAsia" w:hAnsiTheme="minorEastAsia" w:eastAsiaTheme="minorEastAsia" w:cstheme="minorEastAsia"/>
          <w:i w:val="0"/>
          <w:iCs w:val="0"/>
          <w:caps w:val="0"/>
          <w:color w:val="333333"/>
          <w:spacing w:val="0"/>
          <w:sz w:val="24"/>
          <w:szCs w:val="24"/>
          <w:shd w:val="clear" w:fill="FFFFFF"/>
          <w:lang w:val="en-US" w:eastAsia="zh-CN"/>
        </w:rPr>
        <w:t>最大程度</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地</w:t>
      </w:r>
      <w:r>
        <w:rPr>
          <w:rFonts w:hint="eastAsia" w:asciiTheme="minorEastAsia" w:hAnsiTheme="minorEastAsia" w:cstheme="minorEastAsia"/>
          <w:i w:val="0"/>
          <w:iCs w:val="0"/>
          <w:caps w:val="0"/>
          <w:color w:val="333333"/>
          <w:spacing w:val="0"/>
          <w:sz w:val="24"/>
          <w:szCs w:val="24"/>
          <w:shd w:val="clear" w:fill="FFFFFF"/>
          <w:lang w:val="en-US" w:eastAsia="zh-CN"/>
        </w:rPr>
        <w:t>保护</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安徽人工智能公司</w:t>
      </w:r>
      <w:r>
        <w:rPr>
          <w:rFonts w:hint="default" w:asciiTheme="minorEastAsia" w:hAnsiTheme="minorEastAsia" w:eastAsiaTheme="minorEastAsia" w:cstheme="minorEastAsia"/>
          <w:i w:val="0"/>
          <w:iCs w:val="0"/>
          <w:caps w:val="0"/>
          <w:color w:val="333333"/>
          <w:spacing w:val="0"/>
          <w:sz w:val="24"/>
          <w:szCs w:val="24"/>
          <w:shd w:val="clear" w:fill="FFFFFF"/>
          <w:lang w:val="en-US" w:eastAsia="zh-CN"/>
        </w:rPr>
        <w:t>合法权益，</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现采用</w:t>
      </w:r>
      <w:r>
        <w:rPr>
          <w:rFonts w:hint="default" w:asciiTheme="minorEastAsia" w:hAnsiTheme="minorEastAsia" w:eastAsiaTheme="minorEastAsia" w:cstheme="minorEastAsia"/>
          <w:i w:val="0"/>
          <w:iCs w:val="0"/>
          <w:caps w:val="0"/>
          <w:color w:val="333333"/>
          <w:spacing w:val="0"/>
          <w:sz w:val="24"/>
          <w:szCs w:val="24"/>
          <w:shd w:val="clear" w:fill="FFFFFF"/>
          <w:lang w:val="en-US" w:eastAsia="zh-CN"/>
        </w:rPr>
        <w:t>公开</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询比采购有相关类似</w:t>
      </w:r>
      <w:r>
        <w:rPr>
          <w:rFonts w:hint="default" w:asciiTheme="minorEastAsia" w:hAnsiTheme="minorEastAsia" w:eastAsiaTheme="minorEastAsia" w:cstheme="minorEastAsia"/>
          <w:i w:val="0"/>
          <w:iCs w:val="0"/>
          <w:caps w:val="0"/>
          <w:color w:val="333333"/>
          <w:spacing w:val="0"/>
          <w:sz w:val="24"/>
          <w:szCs w:val="24"/>
          <w:shd w:val="clear" w:fill="FFFFFF"/>
          <w:lang w:val="en-US" w:eastAsia="zh-CN"/>
        </w:rPr>
        <w:t>办案经验的专业律所及律师团队</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应对诉讼。</w:t>
      </w:r>
    </w:p>
    <w:p w14:paraId="5670F64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eastAsia="zh-CN"/>
        </w:rPr>
      </w:pPr>
      <w:r>
        <w:rPr>
          <w:rFonts w:hint="eastAsia" w:asciiTheme="minorEastAsia" w:hAnsiTheme="minorEastAsia" w:eastAsiaTheme="minorEastAsia" w:cstheme="minorEastAsia"/>
          <w:i w:val="0"/>
          <w:iCs w:val="0"/>
          <w:caps w:val="0"/>
          <w:color w:val="333333"/>
          <w:spacing w:val="0"/>
          <w:sz w:val="24"/>
          <w:szCs w:val="24"/>
          <w:shd w:val="clear" w:fill="FFFFFF"/>
          <w:lang w:eastAsia="zh-CN"/>
        </w:rPr>
        <w:t>（案件具体信息，请</w:t>
      </w:r>
      <w:r>
        <w:rPr>
          <w:rFonts w:hint="eastAsia" w:asciiTheme="minorEastAsia" w:hAnsiTheme="minorEastAsia" w:cstheme="minorEastAsia"/>
          <w:i w:val="0"/>
          <w:iCs w:val="0"/>
          <w:caps w:val="0"/>
          <w:color w:val="333333"/>
          <w:spacing w:val="0"/>
          <w:sz w:val="24"/>
          <w:szCs w:val="24"/>
          <w:shd w:val="clear" w:fill="FFFFFF"/>
          <w:lang w:eastAsia="zh-CN"/>
        </w:rPr>
        <w:t>前往</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安徽人工智能公司</w:t>
      </w:r>
      <w:r>
        <w:rPr>
          <w:rFonts w:hint="eastAsia" w:asciiTheme="minorEastAsia" w:hAnsiTheme="minorEastAsia" w:cstheme="minorEastAsia"/>
          <w:i w:val="0"/>
          <w:iCs w:val="0"/>
          <w:caps w:val="0"/>
          <w:color w:val="333333"/>
          <w:spacing w:val="0"/>
          <w:sz w:val="24"/>
          <w:szCs w:val="24"/>
          <w:shd w:val="clear" w:fill="FFFFFF"/>
          <w:lang w:val="en-US" w:eastAsia="zh-CN"/>
        </w:rPr>
        <w:t>办公地了解</w:t>
      </w:r>
      <w:r>
        <w:rPr>
          <w:rFonts w:hint="eastAsia" w:asciiTheme="minorEastAsia" w:hAnsiTheme="minorEastAsia" w:eastAsiaTheme="minorEastAsia" w:cstheme="minorEastAsia"/>
          <w:i w:val="0"/>
          <w:iCs w:val="0"/>
          <w:caps w:val="0"/>
          <w:color w:val="333333"/>
          <w:spacing w:val="0"/>
          <w:sz w:val="24"/>
          <w:szCs w:val="24"/>
          <w:shd w:val="clear" w:fill="FFFFFF"/>
          <w:lang w:eastAsia="zh-CN"/>
        </w:rPr>
        <w:t>）</w:t>
      </w:r>
    </w:p>
    <w:p w14:paraId="5376832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rPr>
      </w:pPr>
      <w:r>
        <w:rPr>
          <w:rFonts w:hint="eastAsia" w:asciiTheme="minorEastAsia" w:hAnsiTheme="minorEastAsia" w:eastAsiaTheme="minorEastAsia" w:cstheme="minorEastAsia"/>
          <w:i w:val="0"/>
          <w:iCs w:val="0"/>
          <w:caps w:val="0"/>
          <w:color w:val="333333"/>
          <w:spacing w:val="0"/>
          <w:sz w:val="24"/>
          <w:szCs w:val="24"/>
          <w:shd w:val="clear" w:fill="FFFFFF"/>
        </w:rPr>
        <w:t>1.6资金来源：</w:t>
      </w:r>
      <w:r>
        <w:rPr>
          <w:rFonts w:hint="eastAsia" w:asciiTheme="minorEastAsia" w:hAnsiTheme="minorEastAsia" w:cstheme="minorEastAsia"/>
          <w:i w:val="0"/>
          <w:iCs w:val="0"/>
          <w:caps w:val="0"/>
          <w:color w:val="333333"/>
          <w:spacing w:val="0"/>
          <w:sz w:val="24"/>
          <w:szCs w:val="24"/>
          <w:shd w:val="clear" w:fill="FFFFFF"/>
          <w:lang w:eastAsia="zh-CN"/>
        </w:rPr>
        <w:t>企业自筹</w:t>
      </w:r>
      <w:r>
        <w:rPr>
          <w:rFonts w:hint="eastAsia" w:asciiTheme="minorEastAsia" w:hAnsiTheme="minorEastAsia" w:eastAsiaTheme="minorEastAsia" w:cstheme="minorEastAsia"/>
          <w:i w:val="0"/>
          <w:iCs w:val="0"/>
          <w:caps w:val="0"/>
          <w:color w:val="333333"/>
          <w:spacing w:val="0"/>
          <w:sz w:val="24"/>
          <w:szCs w:val="24"/>
          <w:shd w:val="clear" w:fill="FFFFFF"/>
        </w:rPr>
        <w:t xml:space="preserve">       </w:t>
      </w:r>
    </w:p>
    <w:p w14:paraId="6ED6F65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rPr>
      </w:pPr>
      <w:r>
        <w:rPr>
          <w:rFonts w:hint="eastAsia" w:asciiTheme="minorEastAsia" w:hAnsiTheme="minorEastAsia" w:eastAsiaTheme="minorEastAsia" w:cstheme="minorEastAsia"/>
          <w:i w:val="0"/>
          <w:iCs w:val="0"/>
          <w:caps w:val="0"/>
          <w:color w:val="333333"/>
          <w:spacing w:val="0"/>
          <w:sz w:val="24"/>
          <w:szCs w:val="24"/>
          <w:shd w:val="clear" w:fill="FFFFFF"/>
        </w:rPr>
        <w:t>1.7项目预算</w:t>
      </w:r>
      <w:r>
        <w:rPr>
          <w:rFonts w:hint="eastAsia" w:asciiTheme="minorEastAsia" w:hAnsiTheme="minorEastAsia" w:cstheme="minorEastAsia"/>
          <w:i w:val="0"/>
          <w:iCs w:val="0"/>
          <w:caps w:val="0"/>
          <w:color w:val="333333"/>
          <w:spacing w:val="0"/>
          <w:sz w:val="24"/>
          <w:szCs w:val="24"/>
          <w:shd w:val="clear" w:fill="FFFFFF"/>
          <w:lang w:eastAsia="zh-CN"/>
        </w:rPr>
        <w:t>（最高</w:t>
      </w:r>
      <w:r>
        <w:rPr>
          <w:rFonts w:hint="eastAsia" w:asciiTheme="minorEastAsia" w:hAnsiTheme="minorEastAsia" w:cstheme="minorEastAsia"/>
          <w:i w:val="0"/>
          <w:iCs w:val="0"/>
          <w:caps w:val="0"/>
          <w:color w:val="333333"/>
          <w:spacing w:val="0"/>
          <w:sz w:val="24"/>
          <w:szCs w:val="24"/>
          <w:shd w:val="clear" w:fill="FFFFFF"/>
          <w:lang w:val="en-US" w:eastAsia="zh-CN"/>
        </w:rPr>
        <w:t>限价</w:t>
      </w:r>
      <w:r>
        <w:rPr>
          <w:rFonts w:hint="eastAsia" w:asciiTheme="minorEastAsia" w:hAnsiTheme="minorEastAsia" w:cstheme="minorEastAsia"/>
          <w:i w:val="0"/>
          <w:iCs w:val="0"/>
          <w:caps w:val="0"/>
          <w:color w:val="333333"/>
          <w:spacing w:val="0"/>
          <w:sz w:val="24"/>
          <w:szCs w:val="24"/>
          <w:shd w:val="clear" w:fill="FFFFFF"/>
          <w:lang w:eastAsia="zh-CN"/>
        </w:rPr>
        <w:t>）</w:t>
      </w:r>
      <w:r>
        <w:rPr>
          <w:rFonts w:hint="eastAsia" w:asciiTheme="minorEastAsia" w:hAnsiTheme="minorEastAsia" w:eastAsiaTheme="minorEastAsia" w:cstheme="minorEastAsia"/>
          <w:i w:val="0"/>
          <w:iCs w:val="0"/>
          <w:caps w:val="0"/>
          <w:color w:val="333333"/>
          <w:spacing w:val="0"/>
          <w:sz w:val="24"/>
          <w:szCs w:val="24"/>
          <w:shd w:val="clear" w:fill="FFFFFF"/>
        </w:rPr>
        <w:t>：</w:t>
      </w:r>
      <w:r>
        <w:rPr>
          <w:rFonts w:hint="eastAsia" w:asciiTheme="minorEastAsia" w:hAnsiTheme="minorEastAsia" w:cstheme="minorEastAsia"/>
          <w:i w:val="0"/>
          <w:iCs w:val="0"/>
          <w:caps w:val="0"/>
          <w:color w:val="333333"/>
          <w:spacing w:val="0"/>
          <w:sz w:val="24"/>
          <w:szCs w:val="24"/>
          <w:shd w:val="clear" w:fill="FFFFFF"/>
          <w:lang w:val="en-US" w:eastAsia="zh-CN"/>
        </w:rPr>
        <w:t>46371元（含税）</w:t>
      </w:r>
      <w:r>
        <w:rPr>
          <w:rFonts w:hint="eastAsia" w:asciiTheme="minorEastAsia" w:hAnsiTheme="minorEastAsia" w:eastAsiaTheme="minorEastAsia" w:cstheme="minorEastAsia"/>
          <w:i w:val="0"/>
          <w:iCs w:val="0"/>
          <w:caps w:val="0"/>
          <w:color w:val="333333"/>
          <w:spacing w:val="0"/>
          <w:sz w:val="24"/>
          <w:szCs w:val="24"/>
          <w:shd w:val="clear" w:fill="FFFFFF"/>
        </w:rPr>
        <w:t xml:space="preserve">      </w:t>
      </w:r>
    </w:p>
    <w:p w14:paraId="24F7DA3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rPr>
      </w:pPr>
      <w:r>
        <w:rPr>
          <w:rFonts w:hint="eastAsia" w:asciiTheme="minorEastAsia" w:hAnsiTheme="minorEastAsia" w:eastAsiaTheme="minorEastAsia" w:cstheme="minorEastAsia"/>
          <w:i w:val="0"/>
          <w:iCs w:val="0"/>
          <w:caps w:val="0"/>
          <w:color w:val="333333"/>
          <w:spacing w:val="0"/>
          <w:sz w:val="24"/>
          <w:szCs w:val="24"/>
          <w:shd w:val="clear" w:fill="FFFFFF"/>
        </w:rPr>
        <w:t>1.8项目类别：</w:t>
      </w:r>
      <w:r>
        <w:rPr>
          <w:rFonts w:hint="eastAsia" w:asciiTheme="minorEastAsia" w:hAnsiTheme="minorEastAsia" w:cstheme="minorEastAsia"/>
          <w:i w:val="0"/>
          <w:iCs w:val="0"/>
          <w:caps w:val="0"/>
          <w:color w:val="333333"/>
          <w:spacing w:val="0"/>
          <w:sz w:val="24"/>
          <w:szCs w:val="24"/>
          <w:shd w:val="clear" w:fill="FFFFFF"/>
          <w:lang w:eastAsia="zh-CN"/>
        </w:rPr>
        <w:t>服务类</w:t>
      </w:r>
      <w:r>
        <w:rPr>
          <w:rFonts w:hint="eastAsia" w:asciiTheme="minorEastAsia" w:hAnsiTheme="minorEastAsia" w:eastAsiaTheme="minorEastAsia" w:cstheme="minorEastAsia"/>
          <w:i w:val="0"/>
          <w:iCs w:val="0"/>
          <w:caps w:val="0"/>
          <w:color w:val="333333"/>
          <w:spacing w:val="0"/>
          <w:sz w:val="24"/>
          <w:szCs w:val="24"/>
          <w:shd w:val="clear" w:fill="FFFFFF"/>
        </w:rPr>
        <w:t xml:space="preserve">       </w:t>
      </w:r>
    </w:p>
    <w:p w14:paraId="50F1E27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rPr>
      </w:pPr>
      <w:r>
        <w:rPr>
          <w:rFonts w:hint="eastAsia" w:asciiTheme="minorEastAsia" w:hAnsiTheme="minorEastAsia" w:eastAsiaTheme="minorEastAsia" w:cstheme="minorEastAsia"/>
          <w:i w:val="0"/>
          <w:iCs w:val="0"/>
          <w:caps w:val="0"/>
          <w:color w:val="333333"/>
          <w:spacing w:val="0"/>
          <w:sz w:val="24"/>
          <w:szCs w:val="24"/>
          <w:shd w:val="clear" w:fill="FFFFFF"/>
        </w:rPr>
        <w:t>1.9标段划分：</w:t>
      </w:r>
      <w:r>
        <w:rPr>
          <w:rFonts w:hint="eastAsia" w:asciiTheme="minorEastAsia" w:hAnsiTheme="minorEastAsia" w:cstheme="minorEastAsia"/>
          <w:i w:val="0"/>
          <w:iCs w:val="0"/>
          <w:caps w:val="0"/>
          <w:color w:val="333333"/>
          <w:spacing w:val="0"/>
          <w:sz w:val="24"/>
          <w:szCs w:val="24"/>
          <w:shd w:val="clear" w:fill="FFFFFF"/>
          <w:lang w:eastAsia="zh-CN"/>
        </w:rPr>
        <w:t>不</w:t>
      </w:r>
      <w:r>
        <w:rPr>
          <w:rFonts w:hint="eastAsia" w:asciiTheme="minorEastAsia" w:hAnsiTheme="minorEastAsia" w:cstheme="minorEastAsia"/>
          <w:i w:val="0"/>
          <w:iCs w:val="0"/>
          <w:caps w:val="0"/>
          <w:color w:val="333333"/>
          <w:spacing w:val="0"/>
          <w:sz w:val="24"/>
          <w:szCs w:val="24"/>
          <w:shd w:val="clear" w:fill="FFFFFF"/>
          <w:lang w:val="en-US" w:eastAsia="zh-CN"/>
        </w:rPr>
        <w:t>划分标段，本项目不接受联合体响应</w:t>
      </w:r>
      <w:r>
        <w:rPr>
          <w:rFonts w:hint="eastAsia" w:asciiTheme="minorEastAsia" w:hAnsiTheme="minorEastAsia" w:eastAsiaTheme="minorEastAsia" w:cstheme="minorEastAsia"/>
          <w:i w:val="0"/>
          <w:iCs w:val="0"/>
          <w:caps w:val="0"/>
          <w:color w:val="333333"/>
          <w:spacing w:val="0"/>
          <w:sz w:val="24"/>
          <w:szCs w:val="24"/>
          <w:shd w:val="clear" w:fill="FFFFFF"/>
        </w:rPr>
        <w:t xml:space="preserve">     </w:t>
      </w:r>
    </w:p>
    <w:p w14:paraId="515D8B1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rPr>
          <w:rFonts w:hint="eastAsia" w:asciiTheme="minorEastAsia" w:hAnsiTheme="minorEastAsia" w:eastAsiaTheme="minorEastAsia" w:cstheme="minorEastAsia"/>
          <w:b w:val="0"/>
          <w:bCs w:val="0"/>
          <w:i w:val="0"/>
          <w:iCs w:val="0"/>
          <w:caps w:val="0"/>
          <w:color w:val="333333"/>
          <w:spacing w:val="0"/>
          <w:sz w:val="24"/>
          <w:szCs w:val="24"/>
        </w:rPr>
      </w:pPr>
      <w:r>
        <w:rPr>
          <w:rStyle w:val="12"/>
          <w:rFonts w:hint="eastAsia" w:asciiTheme="minorEastAsia" w:hAnsiTheme="minorEastAsia" w:eastAsiaTheme="minorEastAsia" w:cstheme="minorEastAsia"/>
          <w:b w:val="0"/>
          <w:bCs/>
          <w:i w:val="0"/>
          <w:iCs w:val="0"/>
          <w:caps w:val="0"/>
          <w:color w:val="333333"/>
          <w:spacing w:val="0"/>
          <w:sz w:val="24"/>
          <w:szCs w:val="24"/>
          <w:shd w:val="clear" w:fill="FFFFFF"/>
        </w:rPr>
        <w:t>2.</w:t>
      </w:r>
      <w:r>
        <w:rPr>
          <w:rStyle w:val="12"/>
          <w:rFonts w:hint="eastAsia" w:asciiTheme="minorEastAsia" w:hAnsiTheme="minorEastAsia" w:eastAsiaTheme="minorEastAsia" w:cstheme="minorEastAsia"/>
          <w:b w:val="0"/>
          <w:bCs/>
          <w:i w:val="0"/>
          <w:iCs w:val="0"/>
          <w:caps w:val="0"/>
          <w:color w:val="333333"/>
          <w:spacing w:val="0"/>
          <w:sz w:val="24"/>
          <w:szCs w:val="24"/>
          <w:shd w:val="clear" w:fill="FFFFFF"/>
          <w:lang w:val="en-US" w:eastAsia="zh-CN"/>
        </w:rPr>
        <w:t>投标人（</w:t>
      </w:r>
      <w:r>
        <w:rPr>
          <w:rStyle w:val="12"/>
          <w:rFonts w:hint="eastAsia" w:asciiTheme="minorEastAsia" w:hAnsiTheme="minorEastAsia" w:eastAsiaTheme="minorEastAsia" w:cstheme="minorEastAsia"/>
          <w:b w:val="0"/>
          <w:bCs/>
          <w:i w:val="0"/>
          <w:iCs w:val="0"/>
          <w:caps w:val="0"/>
          <w:color w:val="333333"/>
          <w:spacing w:val="0"/>
          <w:sz w:val="24"/>
          <w:szCs w:val="24"/>
          <w:shd w:val="clear" w:fill="FFFFFF"/>
        </w:rPr>
        <w:t>供应商</w:t>
      </w:r>
      <w:r>
        <w:rPr>
          <w:rStyle w:val="12"/>
          <w:rFonts w:hint="eastAsia" w:asciiTheme="minorEastAsia" w:hAnsiTheme="minorEastAsia" w:eastAsiaTheme="minorEastAsia" w:cstheme="minorEastAsia"/>
          <w:b w:val="0"/>
          <w:bCs/>
          <w:i w:val="0"/>
          <w:iCs w:val="0"/>
          <w:caps w:val="0"/>
          <w:color w:val="333333"/>
          <w:spacing w:val="0"/>
          <w:sz w:val="24"/>
          <w:szCs w:val="24"/>
          <w:shd w:val="clear" w:fill="FFFFFF"/>
          <w:lang w:eastAsia="zh-CN"/>
        </w:rPr>
        <w:t>）</w:t>
      </w:r>
      <w:r>
        <w:rPr>
          <w:rStyle w:val="12"/>
          <w:rFonts w:hint="eastAsia" w:asciiTheme="minorEastAsia" w:hAnsiTheme="minorEastAsia" w:eastAsiaTheme="minorEastAsia" w:cstheme="minorEastAsia"/>
          <w:b w:val="0"/>
          <w:bCs/>
          <w:i w:val="0"/>
          <w:iCs w:val="0"/>
          <w:caps w:val="0"/>
          <w:color w:val="333333"/>
          <w:spacing w:val="0"/>
          <w:sz w:val="24"/>
          <w:szCs w:val="24"/>
          <w:shd w:val="clear" w:fill="FFFFFF"/>
        </w:rPr>
        <w:t>资格</w:t>
      </w:r>
    </w:p>
    <w:p w14:paraId="5F909B7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b w:val="0"/>
          <w:i w:val="0"/>
          <w:iCs w:val="0"/>
          <w:caps w:val="0"/>
          <w:color w:val="333333"/>
          <w:spacing w:val="0"/>
          <w:kern w:val="0"/>
          <w:sz w:val="24"/>
          <w:szCs w:val="24"/>
          <w:shd w:val="clear" w:fill="FFFFFF"/>
          <w:lang w:val="en-US" w:eastAsia="zh-CN" w:bidi="ar"/>
        </w:rPr>
      </w:pPr>
      <w:r>
        <w:rPr>
          <w:rFonts w:hint="eastAsia" w:asciiTheme="minorEastAsia" w:hAnsiTheme="minorEastAsia" w:eastAsiaTheme="minorEastAsia" w:cstheme="minorEastAsia"/>
          <w:b w:val="0"/>
          <w:i w:val="0"/>
          <w:iCs w:val="0"/>
          <w:caps w:val="0"/>
          <w:color w:val="333333"/>
          <w:spacing w:val="0"/>
          <w:kern w:val="0"/>
          <w:sz w:val="24"/>
          <w:szCs w:val="24"/>
          <w:shd w:val="clear" w:fill="FFFFFF"/>
          <w:lang w:val="en-US" w:eastAsia="zh-CN" w:bidi="ar"/>
        </w:rPr>
        <w:t>为中华人民共和国境内合法设立的律师事务所，具备有效的律师事务所执业许可证或律师事务分所执业许可证，并已通过上年度考核（提供最新年检页）。</w:t>
      </w:r>
    </w:p>
    <w:p w14:paraId="4C76F4D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rPr>
          <w:rStyle w:val="12"/>
          <w:rFonts w:hint="eastAsia" w:asciiTheme="minorEastAsia" w:hAnsiTheme="minorEastAsia" w:eastAsiaTheme="minorEastAsia" w:cstheme="minorEastAsia"/>
          <w:b w:val="0"/>
          <w:bCs/>
          <w:i w:val="0"/>
          <w:iCs w:val="0"/>
          <w:caps w:val="0"/>
          <w:color w:val="333333"/>
          <w:spacing w:val="0"/>
          <w:sz w:val="24"/>
          <w:szCs w:val="24"/>
          <w:shd w:val="clear" w:fill="FFFFFF"/>
        </w:rPr>
      </w:pPr>
      <w:r>
        <w:rPr>
          <w:rStyle w:val="12"/>
          <w:rFonts w:hint="eastAsia" w:asciiTheme="minorEastAsia" w:hAnsiTheme="minorEastAsia" w:eastAsiaTheme="minorEastAsia" w:cstheme="minorEastAsia"/>
          <w:b w:val="0"/>
          <w:bCs/>
          <w:i w:val="0"/>
          <w:iCs w:val="0"/>
          <w:caps w:val="0"/>
          <w:color w:val="333333"/>
          <w:spacing w:val="0"/>
          <w:sz w:val="24"/>
          <w:szCs w:val="24"/>
          <w:shd w:val="clear" w:fill="FFFFFF"/>
        </w:rPr>
        <w:t>3.文件的获取</w:t>
      </w:r>
    </w:p>
    <w:p w14:paraId="283A994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textAlignment w:val="auto"/>
        <w:rPr>
          <w:rFonts w:hint="default" w:asciiTheme="minorEastAsia" w:hAnsiTheme="minorEastAsia" w:cstheme="minorEastAsia"/>
          <w:i w:val="0"/>
          <w:iCs w:val="0"/>
          <w:caps w:val="0"/>
          <w:color w:val="333333"/>
          <w:spacing w:val="0"/>
          <w:sz w:val="24"/>
          <w:szCs w:val="24"/>
          <w:lang w:val="en-US" w:eastAsia="zh-CN"/>
        </w:rPr>
      </w:pPr>
      <w:r>
        <w:rPr>
          <w:rFonts w:hint="eastAsia" w:asciiTheme="minorEastAsia" w:hAnsiTheme="minorEastAsia" w:cstheme="minorEastAsia"/>
          <w:i w:val="0"/>
          <w:iCs w:val="0"/>
          <w:caps w:val="0"/>
          <w:color w:val="333333"/>
          <w:spacing w:val="0"/>
          <w:sz w:val="24"/>
          <w:szCs w:val="24"/>
          <w:lang w:val="en-US" w:eastAsia="zh-CN"/>
        </w:rPr>
        <w:t>获取时间：2026年10月13日—2026年10月18日</w:t>
      </w:r>
    </w:p>
    <w:p w14:paraId="4185095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textAlignment w:val="auto"/>
        <w:rPr>
          <w:rFonts w:hint="eastAsia" w:asciiTheme="minorEastAsia" w:hAnsiTheme="minorEastAsia" w:cstheme="minorEastAsia"/>
          <w:i w:val="0"/>
          <w:iCs w:val="0"/>
          <w:caps w:val="0"/>
          <w:color w:val="333333"/>
          <w:spacing w:val="0"/>
          <w:sz w:val="24"/>
          <w:szCs w:val="24"/>
          <w:shd w:val="clear" w:fill="FFFFFF"/>
          <w:lang w:val="en-US" w:eastAsia="zh-CN"/>
        </w:rPr>
      </w:pPr>
      <w:r>
        <w:rPr>
          <w:rFonts w:hint="eastAsia" w:asciiTheme="minorEastAsia" w:hAnsiTheme="minorEastAsia" w:cstheme="minorEastAsia"/>
          <w:i w:val="0"/>
          <w:iCs w:val="0"/>
          <w:caps w:val="0"/>
          <w:color w:val="333333"/>
          <w:spacing w:val="0"/>
          <w:sz w:val="24"/>
          <w:szCs w:val="24"/>
          <w:lang w:val="en-US" w:eastAsia="zh-CN"/>
        </w:rPr>
        <w:t>案件具体信息获取：</w:t>
      </w:r>
      <w:r>
        <w:rPr>
          <w:rFonts w:hint="eastAsia" w:asciiTheme="minorEastAsia" w:hAnsiTheme="minorEastAsia" w:eastAsiaTheme="minorEastAsia" w:cstheme="minorEastAsia"/>
          <w:i w:val="0"/>
          <w:iCs w:val="0"/>
          <w:caps w:val="0"/>
          <w:color w:val="333333"/>
          <w:spacing w:val="0"/>
          <w:sz w:val="24"/>
          <w:szCs w:val="24"/>
          <w:shd w:val="clear" w:fill="FFFFFF"/>
          <w:lang w:eastAsia="zh-CN"/>
        </w:rPr>
        <w:t>请</w:t>
      </w:r>
      <w:r>
        <w:rPr>
          <w:rFonts w:hint="eastAsia" w:asciiTheme="minorEastAsia" w:hAnsiTheme="minorEastAsia" w:cstheme="minorEastAsia"/>
          <w:i w:val="0"/>
          <w:iCs w:val="0"/>
          <w:caps w:val="0"/>
          <w:color w:val="333333"/>
          <w:spacing w:val="0"/>
          <w:sz w:val="24"/>
          <w:szCs w:val="24"/>
          <w:shd w:val="clear" w:fill="FFFFFF"/>
          <w:lang w:eastAsia="zh-CN"/>
        </w:rPr>
        <w:t>前往</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安徽人工智能公司</w:t>
      </w:r>
      <w:r>
        <w:rPr>
          <w:rFonts w:hint="eastAsia" w:asciiTheme="minorEastAsia" w:hAnsiTheme="minorEastAsia" w:cstheme="minorEastAsia"/>
          <w:i w:val="0"/>
          <w:iCs w:val="0"/>
          <w:caps w:val="0"/>
          <w:color w:val="333333"/>
          <w:spacing w:val="0"/>
          <w:sz w:val="24"/>
          <w:szCs w:val="24"/>
          <w:shd w:val="clear" w:fill="FFFFFF"/>
          <w:lang w:val="en-US" w:eastAsia="zh-CN"/>
        </w:rPr>
        <w:t>办公地（</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习友路3333号中国声谷孵化园3号楼</w:t>
      </w:r>
      <w:r>
        <w:rPr>
          <w:rFonts w:hint="eastAsia" w:asciiTheme="minorEastAsia" w:hAnsiTheme="minorEastAsia" w:cstheme="minorEastAsia"/>
          <w:i w:val="0"/>
          <w:iCs w:val="0"/>
          <w:caps w:val="0"/>
          <w:color w:val="333333"/>
          <w:spacing w:val="0"/>
          <w:sz w:val="24"/>
          <w:szCs w:val="24"/>
          <w:shd w:val="clear" w:fill="FFFFFF"/>
          <w:lang w:val="en-US" w:eastAsia="zh-CN"/>
        </w:rPr>
        <w:t>），前往公司前请电话联系。前来查阅案件信息的律师需携带所在律所介绍信、本人律师执业证书（原件核对后退还，复印件留存）。</w:t>
      </w:r>
    </w:p>
    <w:p w14:paraId="72F25CA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default"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（投标）响应文件信息获取：</w:t>
      </w:r>
      <w:bookmarkStart w:id="6" w:name="_GoBack"/>
      <w:bookmarkEnd w:id="6"/>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请通过安徽人工智能公司官网</w:t>
      </w:r>
      <w:r>
        <w:rPr>
          <w:rFonts w:hint="eastAsia" w:asciiTheme="minorEastAsia" w:hAnsiTheme="minorEastAsia" w:cstheme="minorEastAsia"/>
          <w:i w:val="0"/>
          <w:iCs w:val="0"/>
          <w:caps w:val="0"/>
          <w:color w:val="333333"/>
          <w:spacing w:val="0"/>
          <w:sz w:val="24"/>
          <w:szCs w:val="24"/>
          <w:shd w:val="clear" w:fill="FFFFFF"/>
          <w:lang w:val="en-US" w:eastAsia="zh-CN"/>
        </w:rPr>
        <w:t>通知公告栏</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下载获取（www.chinaitcapital.com）</w:t>
      </w:r>
    </w:p>
    <w:p w14:paraId="3D703C5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4.开标时间及地点</w:t>
      </w:r>
    </w:p>
    <w:p w14:paraId="2E4F82C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开标时间：2026年10月19日10时00分（与响应文件提交截止时间一致）</w:t>
      </w:r>
    </w:p>
    <w:p w14:paraId="6998965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default"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开标地点：</w:t>
      </w:r>
      <w:r>
        <w:rPr>
          <w:rFonts w:hint="default" w:asciiTheme="minorEastAsia" w:hAnsiTheme="minorEastAsia" w:eastAsiaTheme="minorEastAsia" w:cstheme="minorEastAsia"/>
          <w:i w:val="0"/>
          <w:iCs w:val="0"/>
          <w:caps w:val="0"/>
          <w:color w:val="333333"/>
          <w:spacing w:val="0"/>
          <w:sz w:val="24"/>
          <w:szCs w:val="24"/>
          <w:shd w:val="clear" w:fill="FFFFFF"/>
          <w:lang w:val="en-US" w:eastAsia="zh-CN"/>
        </w:rPr>
        <w:t>安徽省人工智能产业投资发展有限公司</w:t>
      </w:r>
    </w:p>
    <w:p w14:paraId="2E1C95D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5.投标（响应）文件提交截止时间及要求</w:t>
      </w:r>
    </w:p>
    <w:p w14:paraId="66F11C2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提交截止时间：2026年10月19日10时00分</w:t>
      </w:r>
    </w:p>
    <w:p w14:paraId="5E748B5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提交方式：快递送达或者现场送达，所有提交资料需密封，密封处加盖公章。</w:t>
      </w:r>
    </w:p>
    <w:p w14:paraId="0190330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default" w:asciiTheme="minorEastAsia" w:hAnsiTheme="minorEastAsia" w:eastAsiaTheme="minorEastAsia" w:cstheme="minorEastAsia"/>
          <w:i w:val="0"/>
          <w:iCs w:val="0"/>
          <w:caps w:val="0"/>
          <w:color w:val="333333"/>
          <w:spacing w:val="0"/>
          <w:sz w:val="24"/>
          <w:szCs w:val="24"/>
          <w:shd w:val="clear" w:fill="FFFFFF"/>
          <w:lang w:val="en-US" w:eastAsia="zh-CN"/>
        </w:rPr>
        <w:t>送达</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（或邮寄）</w:t>
      </w:r>
      <w:r>
        <w:rPr>
          <w:rFonts w:hint="default" w:asciiTheme="minorEastAsia" w:hAnsiTheme="minorEastAsia" w:eastAsiaTheme="minorEastAsia" w:cstheme="minorEastAsia"/>
          <w:i w:val="0"/>
          <w:iCs w:val="0"/>
          <w:caps w:val="0"/>
          <w:color w:val="333333"/>
          <w:spacing w:val="0"/>
          <w:sz w:val="24"/>
          <w:szCs w:val="24"/>
          <w:shd w:val="clear" w:fill="FFFFFF"/>
          <w:lang w:val="en-US" w:eastAsia="zh-CN"/>
        </w:rPr>
        <w:t>地址：</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安徽省合肥高新区习友路3333号中国声谷孵化园3号楼</w:t>
      </w:r>
      <w:r>
        <w:rPr>
          <w:rFonts w:hint="default" w:asciiTheme="minorEastAsia" w:hAnsiTheme="minorEastAsia" w:eastAsiaTheme="minorEastAsia" w:cstheme="minorEastAsia"/>
          <w:i w:val="0"/>
          <w:iCs w:val="0"/>
          <w:caps w:val="0"/>
          <w:color w:val="333333"/>
          <w:spacing w:val="0"/>
          <w:sz w:val="24"/>
          <w:szCs w:val="24"/>
          <w:shd w:val="clear" w:fill="FFFFFF"/>
          <w:lang w:val="en-US" w:eastAsia="zh-CN"/>
        </w:rPr>
        <w:t>，逾期的</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响应</w:t>
      </w:r>
      <w:r>
        <w:rPr>
          <w:rFonts w:hint="default" w:asciiTheme="minorEastAsia" w:hAnsiTheme="minorEastAsia" w:eastAsiaTheme="minorEastAsia" w:cstheme="minorEastAsia"/>
          <w:i w:val="0"/>
          <w:iCs w:val="0"/>
          <w:caps w:val="0"/>
          <w:color w:val="333333"/>
          <w:spacing w:val="0"/>
          <w:sz w:val="24"/>
          <w:szCs w:val="24"/>
          <w:shd w:val="clear" w:fill="FFFFFF"/>
          <w:lang w:val="en-US" w:eastAsia="zh-CN"/>
        </w:rPr>
        <w:t>文件</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或未被密封盖章的文件将被拒绝</w:t>
      </w:r>
      <w:r>
        <w:rPr>
          <w:rFonts w:hint="default" w:asciiTheme="minorEastAsia" w:hAnsiTheme="minorEastAsia" w:eastAsiaTheme="minorEastAsia" w:cstheme="minorEastAsia"/>
          <w:i w:val="0"/>
          <w:iCs w:val="0"/>
          <w:caps w:val="0"/>
          <w:color w:val="333333"/>
          <w:spacing w:val="0"/>
          <w:sz w:val="24"/>
          <w:szCs w:val="24"/>
          <w:shd w:val="clear" w:fill="FFFFFF"/>
          <w:lang w:val="en-US" w:eastAsia="zh-CN"/>
        </w:rPr>
        <w:t>。</w:t>
      </w:r>
    </w:p>
    <w:p w14:paraId="6A8C7EA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6.发布媒介</w:t>
      </w:r>
    </w:p>
    <w:p w14:paraId="3782A75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本次公告在安徽公共资源交易集团网站和安徽人工智能公司官网发布（www.chinaitcapital.com）。</w:t>
      </w:r>
    </w:p>
    <w:p w14:paraId="305D408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7.联系方式</w:t>
      </w:r>
    </w:p>
    <w:p w14:paraId="3B7C325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7.1采购人</w:t>
      </w:r>
    </w:p>
    <w:p w14:paraId="183951B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采购人：</w:t>
      </w:r>
      <w:r>
        <w:rPr>
          <w:rFonts w:hint="default" w:asciiTheme="minorEastAsia" w:hAnsiTheme="minorEastAsia" w:eastAsiaTheme="minorEastAsia" w:cstheme="minorEastAsia"/>
          <w:i w:val="0"/>
          <w:iCs w:val="0"/>
          <w:caps w:val="0"/>
          <w:color w:val="333333"/>
          <w:spacing w:val="0"/>
          <w:sz w:val="24"/>
          <w:szCs w:val="24"/>
          <w:shd w:val="clear" w:fill="FFFFFF"/>
          <w:lang w:val="en-US" w:eastAsia="zh-CN"/>
        </w:rPr>
        <w:t>安徽省人工智能产业投资发展有限公司</w:t>
      </w:r>
    </w:p>
    <w:p w14:paraId="7A3D31E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 xml:space="preserve">地  址：安徽省合肥高新区习友路3333号中国声谷孵化园3号楼         </w:t>
      </w:r>
    </w:p>
    <w:p w14:paraId="51AC648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联系人：余</w:t>
      </w:r>
      <w:r>
        <w:rPr>
          <w:rFonts w:hint="eastAsia" w:asciiTheme="minorEastAsia" w:hAnsiTheme="minorEastAsia" w:cstheme="minorEastAsia"/>
          <w:i w:val="0"/>
          <w:iCs w:val="0"/>
          <w:caps w:val="0"/>
          <w:color w:val="333333"/>
          <w:spacing w:val="0"/>
          <w:sz w:val="24"/>
          <w:szCs w:val="24"/>
          <w:shd w:val="clear" w:fill="FFFFFF"/>
          <w:lang w:val="en-US" w:eastAsia="zh-CN"/>
        </w:rPr>
        <w:t>经理</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 xml:space="preserve">       </w:t>
      </w:r>
    </w:p>
    <w:p w14:paraId="40D5476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 xml:space="preserve">联系方式：15605513210     </w:t>
      </w:r>
    </w:p>
    <w:p w14:paraId="715A4D7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7.2监督管理部门/异议和投诉受理部门</w:t>
      </w:r>
    </w:p>
    <w:p w14:paraId="35D2F08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联系人：宋</w:t>
      </w:r>
      <w:r>
        <w:rPr>
          <w:rFonts w:hint="eastAsia" w:asciiTheme="minorEastAsia" w:hAnsiTheme="minorEastAsia" w:cstheme="minorEastAsia"/>
          <w:i w:val="0"/>
          <w:iCs w:val="0"/>
          <w:caps w:val="0"/>
          <w:color w:val="333333"/>
          <w:spacing w:val="0"/>
          <w:sz w:val="24"/>
          <w:szCs w:val="24"/>
          <w:shd w:val="clear" w:fill="FFFFFF"/>
          <w:lang w:val="en-US" w:eastAsia="zh-CN"/>
        </w:rPr>
        <w:t>经理</w:t>
      </w:r>
    </w:p>
    <w:p w14:paraId="7373487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联系方式：15855131315 </w:t>
      </w:r>
    </w:p>
    <w:p w14:paraId="6CE389D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8.采购文件的异议和投诉</w:t>
      </w:r>
    </w:p>
    <w:p w14:paraId="1D7F8AF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投标人（供应商）或者其他利害关系人对询比文件有异议的，应当在规定时间内以书面形式提出，受理异议的联系人和联系方式见采购人联系方式。</w:t>
      </w:r>
    </w:p>
    <w:p w14:paraId="39D8253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投标人（供应商）或者其他利害关系人对招标（采购）人的答复不满意，或者招标（采购）人未在规定时间内作出答复的，可以在3个工</w:t>
      </w:r>
      <w:r>
        <w:rPr>
          <w:rFonts w:hint="eastAsia" w:asciiTheme="minorEastAsia" w:hAnsiTheme="minorEastAsia" w:cstheme="minorEastAsia"/>
          <w:i w:val="0"/>
          <w:iCs w:val="0"/>
          <w:caps w:val="0"/>
          <w:color w:val="333333"/>
          <w:spacing w:val="0"/>
          <w:sz w:val="24"/>
          <w:szCs w:val="24"/>
          <w:shd w:val="clear" w:fill="FFFFFF"/>
          <w:lang w:val="en-US" w:eastAsia="zh-CN"/>
        </w:rPr>
        <w:t>作</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日内通过书面形式向监督管理部门提出投诉。</w:t>
      </w:r>
    </w:p>
    <w:p w14:paraId="431973C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9.询比原则</w:t>
      </w:r>
    </w:p>
    <w:p w14:paraId="0706641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本项目采用“综合评分法”进行评审，</w:t>
      </w:r>
      <w:r>
        <w:rPr>
          <w:rFonts w:hint="eastAsia" w:asciiTheme="minorEastAsia" w:hAnsiTheme="minorEastAsia" w:cstheme="minorEastAsia"/>
          <w:i w:val="0"/>
          <w:iCs w:val="0"/>
          <w:caps w:val="0"/>
          <w:color w:val="333333"/>
          <w:spacing w:val="0"/>
          <w:sz w:val="24"/>
          <w:szCs w:val="24"/>
          <w:shd w:val="clear" w:fill="FFFFFF"/>
          <w:lang w:val="en-US" w:eastAsia="zh-CN"/>
        </w:rPr>
        <w:t>内容</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详见询比文件附件。安徽人工智能公司</w:t>
      </w:r>
      <w:r>
        <w:rPr>
          <w:rFonts w:hint="eastAsia" w:asciiTheme="minorEastAsia" w:hAnsiTheme="minorEastAsia" w:cstheme="minorEastAsia"/>
          <w:i w:val="0"/>
          <w:iCs w:val="0"/>
          <w:caps w:val="0"/>
          <w:color w:val="333333"/>
          <w:spacing w:val="0"/>
          <w:sz w:val="24"/>
          <w:szCs w:val="24"/>
          <w:shd w:val="clear" w:fill="FFFFFF"/>
          <w:lang w:val="en-US" w:eastAsia="zh-CN"/>
        </w:rPr>
        <w:t>内部</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评</w:t>
      </w:r>
      <w:r>
        <w:rPr>
          <w:rFonts w:hint="eastAsia" w:asciiTheme="minorEastAsia" w:hAnsiTheme="minorEastAsia" w:cstheme="minorEastAsia"/>
          <w:i w:val="0"/>
          <w:iCs w:val="0"/>
          <w:caps w:val="0"/>
          <w:color w:val="333333"/>
          <w:spacing w:val="0"/>
          <w:sz w:val="24"/>
          <w:szCs w:val="24"/>
          <w:shd w:val="clear" w:fill="FFFFFF"/>
          <w:lang w:val="en-US" w:eastAsia="zh-CN"/>
        </w:rPr>
        <w:t>审</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小组对通过资格审查的</w:t>
      </w:r>
      <w:r>
        <w:rPr>
          <w:rFonts w:hint="eastAsia" w:asciiTheme="minorEastAsia" w:hAnsiTheme="minorEastAsia" w:cstheme="minorEastAsia"/>
          <w:i w:val="0"/>
          <w:iCs w:val="0"/>
          <w:caps w:val="0"/>
          <w:color w:val="333333"/>
          <w:spacing w:val="0"/>
          <w:sz w:val="24"/>
          <w:szCs w:val="24"/>
          <w:shd w:val="clear" w:fill="FFFFFF"/>
          <w:lang w:val="en-US" w:eastAsia="zh-CN"/>
        </w:rPr>
        <w:t>律所</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，按照综合评分对</w:t>
      </w:r>
      <w:r>
        <w:rPr>
          <w:rFonts w:hint="eastAsia" w:asciiTheme="minorEastAsia" w:hAnsiTheme="minorEastAsia" w:cstheme="minorEastAsia"/>
          <w:i w:val="0"/>
          <w:iCs w:val="0"/>
          <w:caps w:val="0"/>
          <w:color w:val="333333"/>
          <w:spacing w:val="0"/>
          <w:sz w:val="24"/>
          <w:szCs w:val="24"/>
          <w:shd w:val="clear" w:fill="FFFFFF"/>
          <w:lang w:val="en-US" w:eastAsia="zh-CN"/>
        </w:rPr>
        <w:t>响应</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方案及</w:t>
      </w:r>
      <w:r>
        <w:rPr>
          <w:rFonts w:hint="eastAsia" w:asciiTheme="minorEastAsia" w:hAnsiTheme="minorEastAsia" w:cstheme="minorEastAsia"/>
          <w:i w:val="0"/>
          <w:iCs w:val="0"/>
          <w:caps w:val="0"/>
          <w:color w:val="333333"/>
          <w:spacing w:val="0"/>
          <w:sz w:val="24"/>
          <w:szCs w:val="24"/>
          <w:shd w:val="clear" w:fill="FFFFFF"/>
          <w:lang w:val="en-US" w:eastAsia="zh-CN"/>
        </w:rPr>
        <w:t>响应</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报价进行打分，确定一名中标候选人。若出现评分相同的情形，</w:t>
      </w:r>
      <w:r>
        <w:rPr>
          <w:rFonts w:hint="eastAsia" w:asciiTheme="minorEastAsia" w:hAnsiTheme="minorEastAsia" w:cstheme="minorEastAsia"/>
          <w:i w:val="0"/>
          <w:iCs w:val="0"/>
          <w:caps w:val="0"/>
          <w:color w:val="333333"/>
          <w:spacing w:val="0"/>
          <w:sz w:val="24"/>
          <w:szCs w:val="24"/>
          <w:shd w:val="clear" w:fill="FFFFFF"/>
          <w:lang w:val="en-US" w:eastAsia="zh-CN"/>
        </w:rPr>
        <w:t>评审</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小组结合</w:t>
      </w:r>
      <w:r>
        <w:rPr>
          <w:rFonts w:hint="eastAsia" w:asciiTheme="minorEastAsia" w:hAnsiTheme="minorEastAsia" w:cstheme="minorEastAsia"/>
          <w:i w:val="0"/>
          <w:iCs w:val="0"/>
          <w:caps w:val="0"/>
          <w:color w:val="333333"/>
          <w:spacing w:val="0"/>
          <w:sz w:val="24"/>
          <w:szCs w:val="24"/>
          <w:shd w:val="clear" w:fill="FFFFFF"/>
          <w:lang w:val="en-US" w:eastAsia="zh-CN"/>
        </w:rPr>
        <w:t>响应</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报价进行排序，确定</w:t>
      </w:r>
      <w:r>
        <w:rPr>
          <w:rFonts w:hint="eastAsia" w:asciiTheme="minorEastAsia" w:hAnsiTheme="minorEastAsia" w:cstheme="minorEastAsia"/>
          <w:i w:val="0"/>
          <w:iCs w:val="0"/>
          <w:caps w:val="0"/>
          <w:color w:val="333333"/>
          <w:spacing w:val="0"/>
          <w:sz w:val="24"/>
          <w:szCs w:val="24"/>
          <w:shd w:val="clear" w:fill="FFFFFF"/>
          <w:lang w:val="en-US" w:eastAsia="zh-CN"/>
        </w:rPr>
        <w:t>响应</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报价低的为中标</w:t>
      </w:r>
      <w:r>
        <w:rPr>
          <w:rFonts w:hint="eastAsia" w:asciiTheme="minorEastAsia" w:hAnsiTheme="minorEastAsia" w:cstheme="minorEastAsia"/>
          <w:i w:val="0"/>
          <w:iCs w:val="0"/>
          <w:caps w:val="0"/>
          <w:color w:val="333333"/>
          <w:spacing w:val="0"/>
          <w:sz w:val="24"/>
          <w:szCs w:val="24"/>
          <w:shd w:val="clear" w:fill="FFFFFF"/>
          <w:lang w:val="en-US" w:eastAsia="zh-CN"/>
        </w:rPr>
        <w:t>候选人</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w:t>
      </w:r>
      <w:r>
        <w:rPr>
          <w:rFonts w:hint="eastAsia" w:asciiTheme="minorEastAsia" w:hAnsiTheme="minorEastAsia" w:cstheme="minorEastAsia"/>
          <w:i w:val="0"/>
          <w:iCs w:val="0"/>
          <w:caps w:val="0"/>
          <w:color w:val="333333"/>
          <w:spacing w:val="0"/>
          <w:sz w:val="24"/>
          <w:szCs w:val="24"/>
          <w:shd w:val="clear" w:fill="FFFFFF"/>
          <w:lang w:val="en-US" w:eastAsia="zh-CN"/>
        </w:rPr>
        <w:t>响应</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报价也相等的，以技术资信得分高的优先；如果技术资信得分也相等。由</w:t>
      </w:r>
      <w:r>
        <w:rPr>
          <w:rFonts w:hint="eastAsia" w:asciiTheme="minorEastAsia" w:hAnsiTheme="minorEastAsia" w:cstheme="minorEastAsia"/>
          <w:i w:val="0"/>
          <w:iCs w:val="0"/>
          <w:caps w:val="0"/>
          <w:color w:val="333333"/>
          <w:spacing w:val="0"/>
          <w:sz w:val="24"/>
          <w:szCs w:val="24"/>
          <w:shd w:val="clear" w:fill="FFFFFF"/>
          <w:lang w:val="en-US" w:eastAsia="zh-CN"/>
        </w:rPr>
        <w:t>评审</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小组根据文件投票，按照少数服从多数的原则确定中标</w:t>
      </w:r>
      <w:r>
        <w:rPr>
          <w:rFonts w:hint="eastAsia" w:asciiTheme="minorEastAsia" w:hAnsiTheme="minorEastAsia" w:cstheme="minorEastAsia"/>
          <w:i w:val="0"/>
          <w:iCs w:val="0"/>
          <w:caps w:val="0"/>
          <w:color w:val="333333"/>
          <w:spacing w:val="0"/>
          <w:sz w:val="24"/>
          <w:szCs w:val="24"/>
          <w:shd w:val="clear" w:fill="FFFFFF"/>
          <w:lang w:val="en-US" w:eastAsia="zh-CN"/>
        </w:rPr>
        <w:t>候选人</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顺序。</w:t>
      </w:r>
    </w:p>
    <w:p w14:paraId="21BD6CE7">
      <w:pPr>
        <w:keepNext w:val="0"/>
        <w:keepLines w:val="0"/>
        <w:pageBreakBefore w:val="0"/>
        <w:kinsoku/>
        <w:wordWrap/>
        <w:overflowPunct/>
        <w:topLinePunct w:val="0"/>
        <w:autoSpaceDE/>
        <w:autoSpaceDN/>
        <w:bidi w:val="0"/>
        <w:adjustRightInd/>
        <w:snapToGrid/>
        <w:spacing w:line="360" w:lineRule="auto"/>
        <w:textAlignment w:val="auto"/>
        <w:rPr>
          <w:rFonts w:hint="default" w:asciiTheme="minorEastAsia" w:hAnsiTheme="minorEastAsia" w:cstheme="minorEastAsia"/>
          <w:sz w:val="24"/>
          <w:szCs w:val="24"/>
          <w:lang w:val="en-US" w:eastAsia="zh-CN"/>
        </w:rPr>
      </w:pPr>
    </w:p>
    <w:p w14:paraId="7D775F9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firstLineChars="200"/>
        <w:jc w:val="both"/>
        <w:rPr>
          <w:rFonts w:hint="eastAsia" w:asciiTheme="minorEastAsia" w:hAnsiTheme="minorEastAsia" w:eastAsiaTheme="minorEastAsia" w:cstheme="minorEastAsia"/>
          <w:b w:val="0"/>
          <w:bCs w:val="0"/>
          <w:i w:val="0"/>
          <w:iCs w:val="0"/>
          <w:caps w:val="0"/>
          <w:color w:val="333333"/>
          <w:spacing w:val="0"/>
          <w:kern w:val="0"/>
          <w:sz w:val="24"/>
          <w:szCs w:val="24"/>
          <w:shd w:val="clear" w:fill="FFFFFF"/>
          <w:lang w:val="en-US" w:eastAsia="zh-CN" w:bidi="ar"/>
        </w:rPr>
      </w:pPr>
      <w:r>
        <w:rPr>
          <w:rFonts w:hint="eastAsia" w:asciiTheme="minorEastAsia" w:hAnsiTheme="minorEastAsia" w:eastAsiaTheme="minorEastAsia" w:cstheme="minorEastAsia"/>
          <w:b w:val="0"/>
          <w:bCs w:val="0"/>
          <w:i w:val="0"/>
          <w:iCs w:val="0"/>
          <w:caps w:val="0"/>
          <w:color w:val="333333"/>
          <w:spacing w:val="0"/>
          <w:kern w:val="0"/>
          <w:sz w:val="24"/>
          <w:szCs w:val="24"/>
          <w:shd w:val="clear" w:fill="FFFFFF"/>
          <w:lang w:val="en-US" w:eastAsia="zh-CN" w:bidi="ar"/>
        </w:rPr>
        <w:t>附件：1.评审方法及标准（综合评分法）</w:t>
      </w:r>
    </w:p>
    <w:p w14:paraId="01E87DA0">
      <w:pPr>
        <w:rPr>
          <w:rFonts w:hint="default" w:asciiTheme="minorEastAsia" w:hAnsiTheme="minorEastAsia" w:eastAsiaTheme="minorEastAsia" w:cstheme="minorEastAsia"/>
          <w:b w:val="0"/>
          <w:bCs w:val="0"/>
          <w:i w:val="0"/>
          <w:iCs w:val="0"/>
          <w:caps w:val="0"/>
          <w:color w:val="333333"/>
          <w:spacing w:val="0"/>
          <w:kern w:val="0"/>
          <w:sz w:val="24"/>
          <w:szCs w:val="24"/>
          <w:shd w:val="clear" w:fill="FFFFFF"/>
          <w:lang w:val="en-US" w:eastAsia="zh-CN" w:bidi="ar"/>
        </w:rPr>
      </w:pPr>
      <w:r>
        <w:rPr>
          <w:rFonts w:hint="eastAsia" w:asciiTheme="minorEastAsia" w:hAnsiTheme="minorEastAsia" w:eastAsiaTheme="minorEastAsia" w:cstheme="minorEastAsia"/>
          <w:b w:val="0"/>
          <w:bCs w:val="0"/>
          <w:i w:val="0"/>
          <w:iCs w:val="0"/>
          <w:caps w:val="0"/>
          <w:color w:val="333333"/>
          <w:spacing w:val="0"/>
          <w:kern w:val="0"/>
          <w:sz w:val="24"/>
          <w:szCs w:val="24"/>
          <w:shd w:val="clear" w:fill="FFFFFF"/>
          <w:lang w:val="en-US" w:eastAsia="zh-CN" w:bidi="ar"/>
        </w:rPr>
        <w:t xml:space="preserve">      </w:t>
      </w:r>
      <w:r>
        <w:rPr>
          <w:rFonts w:hint="eastAsia" w:asciiTheme="minorEastAsia" w:hAnsiTheme="minorEastAsia" w:cstheme="minorEastAsia"/>
          <w:b w:val="0"/>
          <w:bCs w:val="0"/>
          <w:i w:val="0"/>
          <w:iCs w:val="0"/>
          <w:caps w:val="0"/>
          <w:color w:val="333333"/>
          <w:spacing w:val="0"/>
          <w:kern w:val="0"/>
          <w:sz w:val="24"/>
          <w:szCs w:val="24"/>
          <w:shd w:val="clear" w:fill="FFFFFF"/>
          <w:lang w:val="en-US" w:eastAsia="zh-CN" w:bidi="ar"/>
        </w:rPr>
        <w:t xml:space="preserve">    2.</w:t>
      </w:r>
      <w:r>
        <w:rPr>
          <w:rFonts w:hint="eastAsia" w:asciiTheme="minorEastAsia" w:hAnsiTheme="minorEastAsia" w:eastAsiaTheme="minorEastAsia" w:cstheme="minorEastAsia"/>
          <w:b w:val="0"/>
          <w:bCs w:val="0"/>
          <w:i w:val="0"/>
          <w:iCs w:val="0"/>
          <w:caps w:val="0"/>
          <w:color w:val="333333"/>
          <w:spacing w:val="0"/>
          <w:kern w:val="0"/>
          <w:sz w:val="24"/>
          <w:szCs w:val="24"/>
          <w:shd w:val="clear" w:fill="FFFFFF"/>
          <w:lang w:val="en-US" w:eastAsia="zh-CN" w:bidi="ar"/>
        </w:rPr>
        <w:t>投标（响应）文件</w:t>
      </w:r>
    </w:p>
    <w:p w14:paraId="71738452">
      <w:pPr>
        <w:rPr>
          <w:rFonts w:hint="default" w:ascii="仿宋" w:hAnsi="仿宋" w:eastAsia="仿宋" w:cs="仿宋"/>
          <w:b/>
          <w:bCs/>
          <w:i w:val="0"/>
          <w:iCs w:val="0"/>
          <w:caps w:val="0"/>
          <w:color w:val="333333"/>
          <w:spacing w:val="0"/>
          <w:sz w:val="28"/>
          <w:szCs w:val="28"/>
          <w:shd w:val="clear" w:fill="FFFFFF"/>
          <w:lang w:val="en-US" w:eastAsia="zh-CN"/>
        </w:rPr>
      </w:pPr>
      <w:r>
        <w:rPr>
          <w:rFonts w:hint="default" w:ascii="仿宋" w:hAnsi="仿宋" w:eastAsia="仿宋" w:cs="仿宋"/>
          <w:b/>
          <w:bCs/>
          <w:i w:val="0"/>
          <w:iCs w:val="0"/>
          <w:caps w:val="0"/>
          <w:color w:val="333333"/>
          <w:spacing w:val="0"/>
          <w:sz w:val="28"/>
          <w:szCs w:val="28"/>
          <w:shd w:val="clear" w:fill="FFFFFF"/>
          <w:lang w:val="en-US" w:eastAsia="zh-CN"/>
        </w:rPr>
        <w:br w:type="page"/>
      </w:r>
    </w:p>
    <w:p w14:paraId="37A98E7F">
      <w:pPr>
        <w:spacing w:line="600" w:lineRule="exact"/>
        <w:jc w:val="both"/>
        <w:rPr>
          <w:rFonts w:hint="default" w:asciiTheme="minorEastAsia" w:hAnsiTheme="minorEastAsia" w:eastAsiaTheme="minorEastAsia" w:cstheme="minorEastAsia"/>
          <w:i w:val="0"/>
          <w:iCs w:val="0"/>
          <w:caps w:val="0"/>
          <w:color w:val="333333"/>
          <w:spacing w:val="0"/>
          <w:kern w:val="0"/>
          <w:sz w:val="24"/>
          <w:szCs w:val="24"/>
          <w:shd w:val="clear" w:fill="FFFFFF"/>
          <w:lang w:val="en-US" w:eastAsia="zh-CN" w:bidi="ar"/>
        </w:rPr>
      </w:pPr>
      <w:r>
        <w:rPr>
          <w:rFonts w:hint="eastAsia" w:asciiTheme="minorEastAsia" w:hAnsiTheme="minorEastAsia" w:eastAsiaTheme="minorEastAsia" w:cstheme="minorEastAsia"/>
          <w:i w:val="0"/>
          <w:iCs w:val="0"/>
          <w:caps w:val="0"/>
          <w:color w:val="333333"/>
          <w:spacing w:val="0"/>
          <w:kern w:val="0"/>
          <w:sz w:val="24"/>
          <w:szCs w:val="24"/>
          <w:shd w:val="clear" w:fill="FFFFFF"/>
          <w:lang w:val="en-US" w:eastAsia="zh-CN" w:bidi="ar"/>
        </w:rPr>
        <w:t>附件1：评审方法及标准（综合评分法）</w:t>
      </w:r>
    </w:p>
    <w:p w14:paraId="61B5BF22">
      <w:pPr>
        <w:spacing w:line="600" w:lineRule="exact"/>
        <w:outlineLvl w:val="2"/>
        <w:rPr>
          <w:rFonts w:hint="eastAsia" w:asciiTheme="minorEastAsia" w:hAnsiTheme="minorEastAsia" w:eastAsiaTheme="minorEastAsia" w:cstheme="minorEastAsia"/>
          <w:i w:val="0"/>
          <w:iCs w:val="0"/>
          <w:caps w:val="0"/>
          <w:color w:val="333333"/>
          <w:spacing w:val="0"/>
          <w:kern w:val="0"/>
          <w:sz w:val="24"/>
          <w:szCs w:val="24"/>
          <w:shd w:val="clear" w:fill="FFFFFF"/>
          <w:lang w:val="en-US" w:eastAsia="zh-CN" w:bidi="ar"/>
        </w:rPr>
      </w:pPr>
      <w:r>
        <w:rPr>
          <w:rFonts w:hint="eastAsia" w:asciiTheme="minorEastAsia" w:hAnsiTheme="minorEastAsia" w:eastAsiaTheme="minorEastAsia" w:cstheme="minorEastAsia"/>
          <w:i w:val="0"/>
          <w:iCs w:val="0"/>
          <w:caps w:val="0"/>
          <w:color w:val="333333"/>
          <w:spacing w:val="0"/>
          <w:kern w:val="0"/>
          <w:sz w:val="24"/>
          <w:szCs w:val="24"/>
          <w:shd w:val="clear" w:fill="FFFFFF"/>
          <w:lang w:val="en-US" w:eastAsia="zh-CN" w:bidi="ar"/>
        </w:rPr>
        <w:t>1.资格审查</w:t>
      </w:r>
    </w:p>
    <w:p w14:paraId="5FD04A25">
      <w:pPr>
        <w:spacing w:line="600" w:lineRule="exact"/>
        <w:ind w:firstLine="435"/>
        <w:rPr>
          <w:rFonts w:hint="eastAsia" w:asciiTheme="minorEastAsia" w:hAnsiTheme="minorEastAsia" w:eastAsiaTheme="minorEastAsia" w:cstheme="minorEastAsia"/>
          <w:i w:val="0"/>
          <w:iCs w:val="0"/>
          <w:caps w:val="0"/>
          <w:color w:val="333333"/>
          <w:spacing w:val="0"/>
          <w:kern w:val="0"/>
          <w:sz w:val="24"/>
          <w:szCs w:val="24"/>
          <w:shd w:val="clear" w:fill="FFFFFF"/>
          <w:lang w:val="en-US" w:eastAsia="zh-CN" w:bidi="ar"/>
        </w:rPr>
      </w:pPr>
      <w:r>
        <w:rPr>
          <w:rFonts w:hint="eastAsia" w:asciiTheme="minorEastAsia" w:hAnsiTheme="minorEastAsia" w:eastAsiaTheme="minorEastAsia" w:cstheme="minorEastAsia"/>
          <w:i w:val="0"/>
          <w:iCs w:val="0"/>
          <w:caps w:val="0"/>
          <w:color w:val="333333"/>
          <w:spacing w:val="0"/>
          <w:kern w:val="0"/>
          <w:sz w:val="24"/>
          <w:szCs w:val="24"/>
          <w:shd w:val="clear" w:fill="FFFFFF"/>
          <w:lang w:val="en-US" w:eastAsia="zh-CN" w:bidi="ar"/>
        </w:rPr>
        <w:t>资格审查表如下：</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
        <w:gridCol w:w="1725"/>
        <w:gridCol w:w="2375"/>
        <w:gridCol w:w="3719"/>
        <w:gridCol w:w="17"/>
      </w:tblGrid>
      <w:tr w14:paraId="107C3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522" w:type="dxa"/>
            <w:gridSpan w:val="5"/>
            <w:tcBorders>
              <w:bottom w:val="single" w:color="auto" w:sz="4" w:space="0"/>
            </w:tcBorders>
            <w:noWrap w:val="0"/>
            <w:vAlign w:val="center"/>
          </w:tcPr>
          <w:p w14:paraId="7E8E4883">
            <w:pPr>
              <w:adjustRightInd w:val="0"/>
              <w:snapToGrid w:val="0"/>
              <w:spacing w:line="600" w:lineRule="exact"/>
              <w:ind w:right="-10"/>
              <w:jc w:val="center"/>
              <w:rPr>
                <w:rFonts w:ascii="宋体" w:hAnsi="宋体" w:eastAsia="宋体"/>
                <w:szCs w:val="21"/>
                <w:highlight w:val="none"/>
              </w:rPr>
            </w:pPr>
            <w:r>
              <w:rPr>
                <w:rFonts w:hint="eastAsia" w:ascii="宋体" w:hAnsi="宋体" w:eastAsia="宋体"/>
                <w:b w:val="0"/>
                <w:bCs/>
                <w:szCs w:val="21"/>
                <w:highlight w:val="none"/>
              </w:rPr>
              <w:t>资格审查表</w:t>
            </w:r>
          </w:p>
        </w:tc>
      </w:tr>
      <w:tr w14:paraId="52F1B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jc w:val="center"/>
        </w:trPr>
        <w:tc>
          <w:tcPr>
            <w:tcW w:w="686" w:type="dxa"/>
            <w:tcBorders>
              <w:bottom w:val="single" w:color="auto" w:sz="4" w:space="0"/>
            </w:tcBorders>
            <w:noWrap w:val="0"/>
            <w:vAlign w:val="center"/>
          </w:tcPr>
          <w:p w14:paraId="2DDF5500">
            <w:pPr>
              <w:adjustRightInd w:val="0"/>
              <w:snapToGrid w:val="0"/>
              <w:spacing w:line="600" w:lineRule="exact"/>
              <w:ind w:right="-10"/>
              <w:jc w:val="center"/>
              <w:rPr>
                <w:rFonts w:ascii="宋体" w:hAnsi="宋体" w:eastAsia="宋体"/>
                <w:szCs w:val="21"/>
                <w:highlight w:val="none"/>
              </w:rPr>
            </w:pPr>
            <w:r>
              <w:rPr>
                <w:rFonts w:hint="eastAsia" w:ascii="宋体" w:hAnsi="宋体" w:eastAsia="宋体"/>
                <w:szCs w:val="21"/>
                <w:highlight w:val="none"/>
              </w:rPr>
              <w:t>序号</w:t>
            </w:r>
          </w:p>
        </w:tc>
        <w:tc>
          <w:tcPr>
            <w:tcW w:w="1725" w:type="dxa"/>
            <w:tcBorders>
              <w:bottom w:val="single" w:color="auto" w:sz="4" w:space="0"/>
            </w:tcBorders>
            <w:noWrap w:val="0"/>
            <w:vAlign w:val="center"/>
          </w:tcPr>
          <w:p w14:paraId="003523F8">
            <w:pPr>
              <w:pStyle w:val="13"/>
              <w:pBdr>
                <w:bottom w:val="none" w:color="auto" w:sz="0" w:space="0"/>
              </w:pBdr>
              <w:tabs>
                <w:tab w:val="clear" w:pos="4153"/>
                <w:tab w:val="clear" w:pos="8306"/>
              </w:tabs>
              <w:snapToGrid w:val="0"/>
              <w:spacing w:line="600" w:lineRule="exact"/>
              <w:ind w:right="-10"/>
              <w:jc w:val="center"/>
              <w:textAlignment w:val="auto"/>
              <w:rPr>
                <w:rFonts w:ascii="宋体" w:hAnsi="宋体" w:eastAsia="宋体"/>
                <w:kern w:val="2"/>
                <w:sz w:val="21"/>
                <w:szCs w:val="21"/>
                <w:highlight w:val="none"/>
              </w:rPr>
            </w:pPr>
            <w:r>
              <w:rPr>
                <w:rFonts w:hint="eastAsia" w:ascii="宋体" w:hAnsi="宋体" w:eastAsia="宋体"/>
                <w:kern w:val="2"/>
                <w:sz w:val="21"/>
                <w:szCs w:val="21"/>
                <w:highlight w:val="none"/>
              </w:rPr>
              <w:t>评审指标</w:t>
            </w:r>
          </w:p>
        </w:tc>
        <w:tc>
          <w:tcPr>
            <w:tcW w:w="2375" w:type="dxa"/>
            <w:tcBorders>
              <w:bottom w:val="single" w:color="auto" w:sz="4" w:space="0"/>
            </w:tcBorders>
            <w:noWrap w:val="0"/>
            <w:vAlign w:val="center"/>
          </w:tcPr>
          <w:p w14:paraId="78EC364E">
            <w:pPr>
              <w:adjustRightInd w:val="0"/>
              <w:snapToGrid w:val="0"/>
              <w:spacing w:line="600" w:lineRule="exact"/>
              <w:ind w:right="-10"/>
              <w:jc w:val="center"/>
              <w:rPr>
                <w:rFonts w:ascii="宋体" w:hAnsi="宋体" w:eastAsia="宋体"/>
                <w:szCs w:val="21"/>
                <w:highlight w:val="none"/>
              </w:rPr>
            </w:pPr>
            <w:r>
              <w:rPr>
                <w:rFonts w:hint="eastAsia" w:ascii="宋体" w:hAnsi="宋体" w:eastAsia="宋体"/>
                <w:szCs w:val="21"/>
                <w:highlight w:val="none"/>
              </w:rPr>
              <w:t>评审标准</w:t>
            </w:r>
          </w:p>
        </w:tc>
        <w:tc>
          <w:tcPr>
            <w:tcW w:w="3719" w:type="dxa"/>
            <w:tcBorders>
              <w:bottom w:val="single" w:color="auto" w:sz="4" w:space="0"/>
            </w:tcBorders>
            <w:noWrap w:val="0"/>
            <w:vAlign w:val="center"/>
          </w:tcPr>
          <w:p w14:paraId="70377E42">
            <w:pPr>
              <w:adjustRightInd w:val="0"/>
              <w:snapToGrid w:val="0"/>
              <w:spacing w:line="600" w:lineRule="exact"/>
              <w:ind w:right="-10"/>
              <w:jc w:val="center"/>
              <w:rPr>
                <w:rFonts w:ascii="宋体" w:hAnsi="宋体" w:eastAsia="宋体"/>
                <w:szCs w:val="21"/>
                <w:highlight w:val="none"/>
              </w:rPr>
            </w:pPr>
            <w:r>
              <w:rPr>
                <w:rFonts w:hint="eastAsia" w:ascii="宋体" w:hAnsi="宋体" w:eastAsia="宋体"/>
                <w:szCs w:val="21"/>
                <w:highlight w:val="none"/>
              </w:rPr>
              <w:t>格式及材料要求</w:t>
            </w:r>
          </w:p>
        </w:tc>
      </w:tr>
      <w:tr w14:paraId="48081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trHeight w:val="1835" w:hRule="atLeast"/>
          <w:jc w:val="center"/>
        </w:trPr>
        <w:tc>
          <w:tcPr>
            <w:tcW w:w="686" w:type="dxa"/>
            <w:tcBorders>
              <w:bottom w:val="single" w:color="auto" w:sz="4" w:space="0"/>
            </w:tcBorders>
            <w:noWrap w:val="0"/>
            <w:vAlign w:val="center"/>
          </w:tcPr>
          <w:p w14:paraId="052D98CA">
            <w:pPr>
              <w:adjustRightInd w:val="0"/>
              <w:snapToGrid w:val="0"/>
              <w:spacing w:line="600" w:lineRule="exact"/>
              <w:ind w:right="-10"/>
              <w:jc w:val="center"/>
              <w:rPr>
                <w:rFonts w:ascii="宋体" w:hAnsi="宋体" w:eastAsia="宋体"/>
                <w:szCs w:val="21"/>
                <w:highlight w:val="none"/>
              </w:rPr>
            </w:pPr>
            <w:r>
              <w:rPr>
                <w:rFonts w:hint="eastAsia" w:ascii="宋体" w:hAnsi="宋体" w:eastAsia="宋体"/>
                <w:szCs w:val="21"/>
                <w:highlight w:val="none"/>
              </w:rPr>
              <w:t>1</w:t>
            </w:r>
          </w:p>
        </w:tc>
        <w:tc>
          <w:tcPr>
            <w:tcW w:w="1725" w:type="dxa"/>
            <w:tcBorders>
              <w:bottom w:val="single" w:color="auto" w:sz="4" w:space="0"/>
            </w:tcBorders>
            <w:noWrap w:val="0"/>
            <w:vAlign w:val="center"/>
          </w:tcPr>
          <w:p w14:paraId="777E9EBC">
            <w:pPr>
              <w:spacing w:after="50" w:line="600" w:lineRule="exact"/>
              <w:ind w:right="-10"/>
              <w:jc w:val="center"/>
              <w:rPr>
                <w:rFonts w:hint="eastAsia" w:ascii="宋体" w:hAnsi="宋体" w:eastAsia="宋体"/>
                <w:szCs w:val="21"/>
                <w:highlight w:val="none"/>
                <w:lang w:eastAsia="zh-CN"/>
              </w:rPr>
            </w:pPr>
            <w:r>
              <w:rPr>
                <w:rFonts w:hint="eastAsia" w:ascii="宋体" w:hAnsi="宋体" w:eastAsia="宋体"/>
                <w:b/>
                <w:bCs/>
                <w:szCs w:val="21"/>
                <w:highlight w:val="none"/>
                <w:lang w:eastAsia="zh-CN"/>
              </w:rPr>
              <w:t>律师事务所执业许可证</w:t>
            </w:r>
          </w:p>
        </w:tc>
        <w:tc>
          <w:tcPr>
            <w:tcW w:w="2375" w:type="dxa"/>
            <w:tcBorders>
              <w:bottom w:val="single" w:color="auto" w:sz="4" w:space="0"/>
            </w:tcBorders>
            <w:noWrap w:val="0"/>
            <w:vAlign w:val="center"/>
          </w:tcPr>
          <w:p w14:paraId="74DB8186">
            <w:pPr>
              <w:spacing w:after="50" w:line="600" w:lineRule="exact"/>
              <w:ind w:right="-10"/>
              <w:jc w:val="center"/>
              <w:rPr>
                <w:rFonts w:hint="eastAsia" w:eastAsia="宋体"/>
                <w:highlight w:val="none"/>
                <w:lang w:eastAsia="zh-CN"/>
              </w:rPr>
            </w:pPr>
            <w:r>
              <w:rPr>
                <w:rFonts w:hint="eastAsia" w:ascii="宋体" w:hAnsi="宋体" w:eastAsia="宋体"/>
                <w:szCs w:val="21"/>
                <w:highlight w:val="none"/>
              </w:rPr>
              <w:t>合法有效</w:t>
            </w:r>
            <w:r>
              <w:rPr>
                <w:rFonts w:hint="eastAsia" w:ascii="宋体" w:hAnsi="宋体" w:eastAsia="宋体"/>
                <w:szCs w:val="21"/>
                <w:highlight w:val="none"/>
                <w:lang w:eastAsia="zh-CN"/>
              </w:rPr>
              <w:t>，</w:t>
            </w:r>
            <w:r>
              <w:rPr>
                <w:rFonts w:hint="eastAsia" w:ascii="宋体" w:hAnsi="宋体" w:eastAsia="宋体"/>
                <w:szCs w:val="21"/>
                <w:highlight w:val="none"/>
                <w:lang w:val="en-US" w:eastAsia="zh-CN"/>
              </w:rPr>
              <w:t>并已通过上年度考核（提供最新年检页）</w:t>
            </w:r>
          </w:p>
        </w:tc>
        <w:tc>
          <w:tcPr>
            <w:tcW w:w="3719" w:type="dxa"/>
            <w:noWrap w:val="0"/>
            <w:vAlign w:val="center"/>
          </w:tcPr>
          <w:p w14:paraId="26FB5E60">
            <w:pPr>
              <w:spacing w:line="600" w:lineRule="exact"/>
              <w:jc w:val="left"/>
              <w:rPr>
                <w:rFonts w:ascii="宋体" w:hAnsi="宋体" w:eastAsia="宋体"/>
                <w:szCs w:val="21"/>
                <w:highlight w:val="none"/>
              </w:rPr>
            </w:pPr>
            <w:r>
              <w:rPr>
                <w:rFonts w:hint="eastAsia" w:ascii="宋体" w:hAnsi="宋体" w:eastAsia="宋体"/>
                <w:szCs w:val="21"/>
                <w:highlight w:val="none"/>
                <w:lang w:eastAsia="zh-CN"/>
              </w:rPr>
              <w:t>律师事务所执业许可证正本、副本</w:t>
            </w:r>
            <w:r>
              <w:rPr>
                <w:rFonts w:hint="eastAsia" w:ascii="宋体" w:hAnsi="宋体" w:eastAsia="宋体"/>
                <w:szCs w:val="21"/>
                <w:highlight w:val="none"/>
              </w:rPr>
              <w:t>扫描件</w:t>
            </w:r>
            <w:r>
              <w:rPr>
                <w:rFonts w:hint="eastAsia" w:ascii="宋体" w:hAnsi="宋体" w:eastAsia="宋体"/>
                <w:szCs w:val="21"/>
                <w:highlight w:val="none"/>
                <w:lang w:eastAsia="zh-CN"/>
              </w:rPr>
              <w:t>等并加盖公章</w:t>
            </w:r>
          </w:p>
        </w:tc>
      </w:tr>
      <w:tr w14:paraId="05240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trHeight w:val="1250" w:hRule="atLeast"/>
          <w:jc w:val="center"/>
        </w:trPr>
        <w:tc>
          <w:tcPr>
            <w:tcW w:w="686" w:type="dxa"/>
            <w:noWrap w:val="0"/>
            <w:vAlign w:val="center"/>
          </w:tcPr>
          <w:p w14:paraId="7C58D2D9">
            <w:pPr>
              <w:adjustRightInd w:val="0"/>
              <w:snapToGrid w:val="0"/>
              <w:spacing w:line="600" w:lineRule="exact"/>
              <w:ind w:right="-10"/>
              <w:jc w:val="center"/>
              <w:rPr>
                <w:rFonts w:hint="eastAsia" w:ascii="宋体" w:hAnsi="宋体" w:eastAsia="宋体"/>
                <w:szCs w:val="21"/>
                <w:highlight w:val="none"/>
                <w:lang w:eastAsia="zh-CN"/>
              </w:rPr>
            </w:pPr>
            <w:r>
              <w:rPr>
                <w:rFonts w:hint="eastAsia" w:ascii="宋体" w:hAnsi="宋体" w:eastAsia="宋体"/>
                <w:szCs w:val="21"/>
                <w:highlight w:val="none"/>
                <w:lang w:val="en-US" w:eastAsia="zh-CN"/>
              </w:rPr>
              <w:t>2</w:t>
            </w:r>
          </w:p>
        </w:tc>
        <w:tc>
          <w:tcPr>
            <w:tcW w:w="1725" w:type="dxa"/>
            <w:noWrap w:val="0"/>
            <w:vAlign w:val="center"/>
          </w:tcPr>
          <w:p w14:paraId="78DA805C">
            <w:pPr>
              <w:spacing w:after="50" w:line="600" w:lineRule="exact"/>
              <w:ind w:right="-10"/>
              <w:jc w:val="center"/>
              <w:rPr>
                <w:rFonts w:hint="eastAsia" w:ascii="宋体" w:hAnsi="宋体" w:eastAsia="宋体"/>
                <w:szCs w:val="21"/>
                <w:highlight w:val="none"/>
              </w:rPr>
            </w:pPr>
            <w:r>
              <w:rPr>
                <w:rFonts w:hint="eastAsia" w:ascii="宋体" w:hAnsi="宋体" w:eastAsia="宋体"/>
                <w:b/>
                <w:bCs/>
                <w:szCs w:val="21"/>
                <w:highlight w:val="none"/>
              </w:rPr>
              <w:t>投标报价</w:t>
            </w:r>
          </w:p>
        </w:tc>
        <w:tc>
          <w:tcPr>
            <w:tcW w:w="2375" w:type="dxa"/>
            <w:noWrap w:val="0"/>
            <w:vAlign w:val="center"/>
          </w:tcPr>
          <w:p w14:paraId="6C19CF1D">
            <w:pPr>
              <w:pStyle w:val="5"/>
              <w:spacing w:line="600" w:lineRule="exact"/>
              <w:rPr>
                <w:rFonts w:hint="eastAsia" w:ascii="宋体" w:hAnsi="宋体" w:eastAsia="宋体"/>
                <w:szCs w:val="21"/>
                <w:highlight w:val="none"/>
              </w:rPr>
            </w:pPr>
            <w:r>
              <w:rPr>
                <w:rFonts w:hint="eastAsia" w:ascii="宋体" w:hAnsi="宋体" w:eastAsia="宋体" w:cs="@仿宋_GB2312"/>
                <w:szCs w:val="21"/>
                <w:highlight w:val="none"/>
                <w:lang w:eastAsia="zh-CN"/>
              </w:rPr>
              <w:t>不得超过</w:t>
            </w:r>
            <w:r>
              <w:rPr>
                <w:rFonts w:hint="eastAsia" w:ascii="宋体" w:hAnsi="宋体" w:eastAsia="宋体" w:cs="@仿宋_GB2312"/>
                <w:szCs w:val="21"/>
                <w:highlight w:val="none"/>
              </w:rPr>
              <w:t>最高限价</w:t>
            </w:r>
            <w:r>
              <w:rPr>
                <w:rFonts w:hint="eastAsia" w:asciiTheme="minorEastAsia" w:hAnsiTheme="minorEastAsia" w:cstheme="minorEastAsia"/>
                <w:i w:val="0"/>
                <w:iCs w:val="0"/>
                <w:caps w:val="0"/>
                <w:color w:val="333333"/>
                <w:spacing w:val="0"/>
                <w:sz w:val="24"/>
                <w:szCs w:val="24"/>
                <w:shd w:val="clear" w:fill="FFFFFF"/>
                <w:lang w:val="en-US" w:eastAsia="zh-CN"/>
              </w:rPr>
              <w:t>46371元</w:t>
            </w:r>
          </w:p>
        </w:tc>
        <w:tc>
          <w:tcPr>
            <w:tcW w:w="3719" w:type="dxa"/>
            <w:noWrap w:val="0"/>
            <w:vAlign w:val="center"/>
          </w:tcPr>
          <w:p w14:paraId="6E14BDA8">
            <w:pPr>
              <w:adjustRightInd w:val="0"/>
              <w:snapToGrid w:val="0"/>
              <w:spacing w:line="600" w:lineRule="exact"/>
              <w:ind w:right="-10"/>
              <w:jc w:val="left"/>
              <w:rPr>
                <w:rFonts w:hint="eastAsia" w:ascii="宋体" w:hAnsi="宋体" w:eastAsia="宋体"/>
                <w:szCs w:val="21"/>
                <w:highlight w:val="none"/>
                <w:lang w:eastAsia="zh-CN"/>
              </w:rPr>
            </w:pPr>
            <w:r>
              <w:rPr>
                <w:rFonts w:hint="eastAsia" w:ascii="宋体" w:hAnsi="宋体" w:eastAsia="宋体"/>
                <w:szCs w:val="21"/>
                <w:highlight w:val="none"/>
                <w:lang w:eastAsia="zh-CN"/>
              </w:rPr>
              <w:t>见相应模板</w:t>
            </w:r>
          </w:p>
        </w:tc>
      </w:tr>
      <w:tr w14:paraId="6F409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trHeight w:val="1250" w:hRule="atLeast"/>
          <w:jc w:val="center"/>
        </w:trPr>
        <w:tc>
          <w:tcPr>
            <w:tcW w:w="686" w:type="dxa"/>
            <w:noWrap w:val="0"/>
            <w:vAlign w:val="center"/>
          </w:tcPr>
          <w:p w14:paraId="59CC9ED9">
            <w:pPr>
              <w:adjustRightInd w:val="0"/>
              <w:snapToGrid w:val="0"/>
              <w:spacing w:line="600" w:lineRule="exact"/>
              <w:ind w:right="-10"/>
              <w:jc w:val="center"/>
              <w:rPr>
                <w:rFonts w:hint="default" w:ascii="宋体" w:hAnsi="宋体" w:eastAsia="宋体"/>
                <w:szCs w:val="21"/>
                <w:highlight w:val="none"/>
                <w:lang w:val="en-US" w:eastAsia="zh-CN"/>
              </w:rPr>
            </w:pPr>
            <w:r>
              <w:rPr>
                <w:rFonts w:hint="eastAsia" w:ascii="宋体" w:hAnsi="宋体" w:eastAsia="宋体"/>
                <w:szCs w:val="21"/>
                <w:highlight w:val="none"/>
                <w:lang w:val="en-US" w:eastAsia="zh-CN"/>
              </w:rPr>
              <w:t>3</w:t>
            </w:r>
          </w:p>
        </w:tc>
        <w:tc>
          <w:tcPr>
            <w:tcW w:w="1725" w:type="dxa"/>
            <w:noWrap w:val="0"/>
            <w:vAlign w:val="center"/>
          </w:tcPr>
          <w:p w14:paraId="486395FB">
            <w:pPr>
              <w:spacing w:after="50" w:line="600" w:lineRule="exact"/>
              <w:ind w:right="-10"/>
              <w:jc w:val="center"/>
              <w:rPr>
                <w:rFonts w:hint="eastAsia" w:ascii="宋体" w:hAnsi="宋体" w:eastAsia="宋体"/>
                <w:b/>
                <w:bCs/>
                <w:szCs w:val="21"/>
                <w:highlight w:val="none"/>
                <w:lang w:eastAsia="zh-CN"/>
              </w:rPr>
            </w:pPr>
            <w:r>
              <w:rPr>
                <w:rFonts w:hint="eastAsia" w:ascii="宋体" w:hAnsi="宋体" w:eastAsia="宋体"/>
                <w:b/>
                <w:bCs/>
                <w:szCs w:val="21"/>
                <w:highlight w:val="none"/>
                <w:lang w:eastAsia="zh-CN"/>
              </w:rPr>
              <w:t>服务团队</w:t>
            </w:r>
          </w:p>
        </w:tc>
        <w:tc>
          <w:tcPr>
            <w:tcW w:w="2375" w:type="dxa"/>
            <w:noWrap w:val="0"/>
            <w:vAlign w:val="center"/>
          </w:tcPr>
          <w:p w14:paraId="2DCB24F3">
            <w:pPr>
              <w:pStyle w:val="5"/>
              <w:spacing w:line="600" w:lineRule="exact"/>
              <w:rPr>
                <w:rFonts w:hint="eastAsia" w:ascii="宋体" w:hAnsi="宋体" w:eastAsia="宋体" w:cs="@仿宋_GB2312"/>
                <w:szCs w:val="21"/>
                <w:highlight w:val="none"/>
                <w:lang w:eastAsia="zh-CN"/>
              </w:rPr>
            </w:pPr>
            <w:r>
              <w:rPr>
                <w:rFonts w:hint="eastAsia" w:ascii="宋体" w:hAnsi="宋体" w:eastAsia="宋体" w:cs="@仿宋_GB2312"/>
                <w:szCs w:val="21"/>
                <w:highlight w:val="none"/>
                <w:lang w:eastAsia="zh-CN"/>
              </w:rPr>
              <w:t>响应律所需</w:t>
            </w:r>
            <w:r>
              <w:rPr>
                <w:rFonts w:hint="eastAsia" w:ascii="宋体" w:hAnsi="宋体" w:eastAsia="宋体" w:cs="@仿宋_GB2312"/>
                <w:szCs w:val="21"/>
                <w:highlight w:val="none"/>
                <w:lang w:val="en-US" w:eastAsia="zh-CN"/>
              </w:rPr>
              <w:t>指派具备相关案件经验的本所律师</w:t>
            </w:r>
            <w:r>
              <w:rPr>
                <w:rFonts w:hint="eastAsia" w:ascii="宋体" w:hAnsi="宋体" w:eastAsia="宋体" w:cs="@仿宋_GB2312"/>
                <w:szCs w:val="21"/>
                <w:highlight w:val="none"/>
                <w:lang w:eastAsia="zh-CN"/>
              </w:rPr>
              <w:t>拟</w:t>
            </w:r>
            <w:r>
              <w:rPr>
                <w:rFonts w:hint="eastAsia" w:ascii="宋体" w:hAnsi="宋体" w:eastAsia="宋体" w:cs="@仿宋_GB2312"/>
                <w:szCs w:val="21"/>
                <w:highlight w:val="none"/>
                <w:lang w:val="en-US" w:eastAsia="zh-CN"/>
              </w:rPr>
              <w:t>作为本案服务团队，并明确服务团队负责人</w:t>
            </w:r>
          </w:p>
        </w:tc>
        <w:tc>
          <w:tcPr>
            <w:tcW w:w="3719" w:type="dxa"/>
            <w:noWrap w:val="0"/>
            <w:vAlign w:val="center"/>
          </w:tcPr>
          <w:p w14:paraId="20166A81">
            <w:pPr>
              <w:adjustRightInd w:val="0"/>
              <w:snapToGrid w:val="0"/>
              <w:spacing w:line="600" w:lineRule="exact"/>
              <w:ind w:right="-10"/>
              <w:jc w:val="left"/>
              <w:rPr>
                <w:rFonts w:ascii="宋体" w:hAnsi="宋体" w:eastAsia="宋体"/>
                <w:szCs w:val="21"/>
                <w:highlight w:val="none"/>
              </w:rPr>
            </w:pPr>
            <w:r>
              <w:rPr>
                <w:rFonts w:hint="eastAsia" w:ascii="宋体" w:hAnsi="宋体" w:eastAsia="宋体"/>
                <w:szCs w:val="21"/>
                <w:highlight w:val="none"/>
                <w:lang w:eastAsia="zh-CN"/>
              </w:rPr>
              <w:t>团队所有律师执业证书扫描件并加盖公章</w:t>
            </w:r>
          </w:p>
        </w:tc>
      </w:tr>
      <w:tr w14:paraId="34CCE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jc w:val="center"/>
        </w:trPr>
        <w:tc>
          <w:tcPr>
            <w:tcW w:w="8505" w:type="dxa"/>
            <w:gridSpan w:val="4"/>
            <w:tcBorders>
              <w:bottom w:val="single" w:color="auto" w:sz="4" w:space="0"/>
            </w:tcBorders>
            <w:noWrap w:val="0"/>
            <w:vAlign w:val="center"/>
          </w:tcPr>
          <w:p w14:paraId="577318E6">
            <w:pPr>
              <w:spacing w:after="50" w:line="600" w:lineRule="exact"/>
              <w:ind w:right="-10"/>
              <w:jc w:val="left"/>
              <w:rPr>
                <w:rFonts w:hint="eastAsia" w:ascii="宋体" w:hAnsi="宋体" w:eastAsia="宋体"/>
                <w:szCs w:val="21"/>
                <w:highlight w:val="none"/>
                <w:lang w:val="en-US" w:eastAsia="zh-CN"/>
              </w:rPr>
            </w:pPr>
            <w:r>
              <w:rPr>
                <w:rFonts w:hint="eastAsia" w:ascii="宋体" w:hAnsi="宋体" w:eastAsia="宋体"/>
                <w:szCs w:val="21"/>
                <w:highlight w:val="none"/>
                <w:lang w:val="en-US" w:eastAsia="zh-CN"/>
              </w:rPr>
              <w:t>评审指标通过标准：以上材料在投标（响应）文件中清晰可见，且投标（响应）人必须通过上述全部指标。</w:t>
            </w:r>
          </w:p>
          <w:p w14:paraId="4F74A0FD">
            <w:pPr>
              <w:spacing w:after="50" w:line="600" w:lineRule="exact"/>
              <w:ind w:right="-10"/>
              <w:jc w:val="left"/>
              <w:rPr>
                <w:rFonts w:ascii="宋体" w:hAnsi="宋体" w:eastAsia="宋体"/>
                <w:szCs w:val="21"/>
                <w:highlight w:val="none"/>
              </w:rPr>
            </w:pPr>
            <w:r>
              <w:rPr>
                <w:rFonts w:hint="eastAsia" w:ascii="宋体" w:hAnsi="宋体" w:eastAsia="宋体"/>
                <w:szCs w:val="21"/>
                <w:highlight w:val="none"/>
                <w:lang w:val="en-US" w:eastAsia="zh-CN"/>
              </w:rPr>
              <w:t>评审小组根据表中所列各项指标对投标（响应）人是否通过资格审查，未列入上表中的指标不得作为否决（响应）投标依据。符合评审指标通过标准的，为有效投标。未通过评审的投标（响应）人将不参与后续评分。有效投标（响应）人不足三家时，本次采购失败。</w:t>
            </w:r>
          </w:p>
        </w:tc>
      </w:tr>
    </w:tbl>
    <w:p w14:paraId="45BAF53E">
      <w:pPr>
        <w:spacing w:line="600" w:lineRule="exact"/>
        <w:rPr>
          <w:rFonts w:hint="eastAsia" w:ascii="宋体" w:hAnsi="宋体" w:eastAsia="宋体" w:cs="宋体"/>
          <w:szCs w:val="21"/>
          <w:highlight w:val="none"/>
        </w:rPr>
      </w:pPr>
    </w:p>
    <w:p w14:paraId="0E9D4EC5">
      <w:pP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br w:type="page"/>
      </w:r>
    </w:p>
    <w:p w14:paraId="61B9D58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2.评审小组按照下表对投标（响应）文件进行详细审查和评分。</w:t>
      </w:r>
    </w:p>
    <w:p w14:paraId="441FF53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本项目综合评分满分为100分，其中：技术资信分值占总分值的权重为60%，价格分值占总分值的权重为40%。具体评分细则如下：</w:t>
      </w:r>
    </w:p>
    <w:tbl>
      <w:tblPr>
        <w:tblStyle w:val="10"/>
        <w:tblW w:w="483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9"/>
        <w:gridCol w:w="1243"/>
        <w:gridCol w:w="4947"/>
        <w:gridCol w:w="997"/>
      </w:tblGrid>
      <w:tr w14:paraId="679E9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36" w:type="pct"/>
            <w:tcBorders>
              <w:top w:val="single" w:color="auto" w:sz="4" w:space="0"/>
              <w:left w:val="single" w:color="auto" w:sz="4" w:space="0"/>
              <w:bottom w:val="single" w:color="auto" w:sz="4" w:space="0"/>
              <w:right w:val="single" w:color="auto" w:sz="4" w:space="0"/>
            </w:tcBorders>
            <w:noWrap w:val="0"/>
            <w:vAlign w:val="center"/>
          </w:tcPr>
          <w:p w14:paraId="07D875F5">
            <w:pPr>
              <w:spacing w:line="360" w:lineRule="auto"/>
              <w:jc w:val="center"/>
              <w:rPr>
                <w:rFonts w:ascii="宋体" w:hAnsi="宋体" w:eastAsia="宋体"/>
                <w:b/>
                <w:bCs/>
                <w:szCs w:val="21"/>
                <w:highlight w:val="none"/>
              </w:rPr>
            </w:pPr>
            <w:r>
              <w:rPr>
                <w:rFonts w:hint="eastAsia" w:ascii="宋体" w:hAnsi="宋体" w:eastAsia="宋体"/>
                <w:b/>
                <w:bCs/>
                <w:szCs w:val="21"/>
                <w:highlight w:val="none"/>
              </w:rPr>
              <w:t>类别</w:t>
            </w:r>
          </w:p>
        </w:tc>
        <w:tc>
          <w:tcPr>
            <w:tcW w:w="754" w:type="pct"/>
            <w:tcBorders>
              <w:top w:val="single" w:color="auto" w:sz="4" w:space="0"/>
              <w:left w:val="single" w:color="auto" w:sz="4" w:space="0"/>
              <w:bottom w:val="single" w:color="auto" w:sz="4" w:space="0"/>
              <w:right w:val="single" w:color="auto" w:sz="4" w:space="0"/>
            </w:tcBorders>
            <w:noWrap w:val="0"/>
            <w:vAlign w:val="center"/>
          </w:tcPr>
          <w:p w14:paraId="0A42E93D">
            <w:pPr>
              <w:spacing w:line="360" w:lineRule="auto"/>
              <w:jc w:val="center"/>
              <w:rPr>
                <w:rFonts w:ascii="宋体" w:hAnsi="宋体" w:eastAsia="宋体"/>
                <w:b/>
                <w:bCs/>
                <w:szCs w:val="21"/>
                <w:highlight w:val="none"/>
              </w:rPr>
            </w:pPr>
            <w:r>
              <w:rPr>
                <w:rFonts w:hint="eastAsia" w:ascii="宋体" w:hAnsi="宋体" w:eastAsia="宋体"/>
                <w:b/>
                <w:bCs/>
                <w:szCs w:val="21"/>
                <w:highlight w:val="none"/>
              </w:rPr>
              <w:t>评分内容</w:t>
            </w:r>
          </w:p>
        </w:tc>
        <w:tc>
          <w:tcPr>
            <w:tcW w:w="3003" w:type="pct"/>
            <w:tcBorders>
              <w:top w:val="single" w:color="auto" w:sz="4" w:space="0"/>
              <w:left w:val="single" w:color="auto" w:sz="4" w:space="0"/>
              <w:bottom w:val="single" w:color="auto" w:sz="4" w:space="0"/>
              <w:right w:val="single" w:color="auto" w:sz="4" w:space="0"/>
            </w:tcBorders>
            <w:noWrap w:val="0"/>
            <w:vAlign w:val="center"/>
          </w:tcPr>
          <w:p w14:paraId="51979309">
            <w:pPr>
              <w:spacing w:line="360" w:lineRule="auto"/>
              <w:jc w:val="center"/>
              <w:rPr>
                <w:rFonts w:ascii="宋体" w:hAnsi="宋体" w:eastAsia="宋体"/>
                <w:b/>
                <w:bCs/>
                <w:szCs w:val="21"/>
                <w:highlight w:val="none"/>
              </w:rPr>
            </w:pPr>
            <w:r>
              <w:rPr>
                <w:rFonts w:hint="eastAsia" w:ascii="宋体" w:hAnsi="宋体" w:eastAsia="宋体"/>
                <w:b/>
                <w:bCs/>
                <w:szCs w:val="21"/>
                <w:highlight w:val="none"/>
              </w:rPr>
              <w:t>评分标准</w:t>
            </w:r>
          </w:p>
        </w:tc>
        <w:tc>
          <w:tcPr>
            <w:tcW w:w="605" w:type="pct"/>
            <w:tcBorders>
              <w:top w:val="single" w:color="auto" w:sz="4" w:space="0"/>
              <w:left w:val="single" w:color="auto" w:sz="4" w:space="0"/>
              <w:bottom w:val="single" w:color="auto" w:sz="4" w:space="0"/>
              <w:right w:val="single" w:color="auto" w:sz="4" w:space="0"/>
            </w:tcBorders>
            <w:noWrap w:val="0"/>
            <w:vAlign w:val="center"/>
          </w:tcPr>
          <w:p w14:paraId="0D37C2F3">
            <w:pPr>
              <w:spacing w:line="360" w:lineRule="auto"/>
              <w:jc w:val="center"/>
              <w:rPr>
                <w:rFonts w:ascii="宋体" w:hAnsi="宋体" w:eastAsia="宋体"/>
                <w:b/>
                <w:bCs/>
                <w:szCs w:val="21"/>
                <w:highlight w:val="none"/>
              </w:rPr>
            </w:pPr>
            <w:r>
              <w:rPr>
                <w:rFonts w:hint="eastAsia" w:ascii="宋体" w:hAnsi="宋体" w:eastAsia="宋体"/>
                <w:b/>
                <w:bCs/>
                <w:szCs w:val="21"/>
                <w:highlight w:val="none"/>
              </w:rPr>
              <w:t>分值范围</w:t>
            </w:r>
          </w:p>
        </w:tc>
      </w:tr>
      <w:tr w14:paraId="1DC2E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pct"/>
            <w:vMerge w:val="restart"/>
            <w:tcBorders>
              <w:top w:val="single" w:color="auto" w:sz="4" w:space="0"/>
              <w:left w:val="single" w:color="auto" w:sz="4" w:space="0"/>
              <w:right w:val="single" w:color="auto" w:sz="4" w:space="0"/>
            </w:tcBorders>
            <w:noWrap w:val="0"/>
            <w:vAlign w:val="center"/>
          </w:tcPr>
          <w:p w14:paraId="469CD8B0">
            <w:pPr>
              <w:spacing w:line="360" w:lineRule="auto"/>
              <w:jc w:val="center"/>
              <w:rPr>
                <w:rFonts w:ascii="宋体" w:hAnsi="宋体" w:eastAsia="宋体"/>
                <w:szCs w:val="21"/>
                <w:highlight w:val="none"/>
              </w:rPr>
            </w:pPr>
            <w:r>
              <w:rPr>
                <w:rFonts w:hint="eastAsia" w:ascii="宋体" w:hAnsi="宋体" w:eastAsia="宋体"/>
                <w:szCs w:val="21"/>
                <w:highlight w:val="none"/>
              </w:rPr>
              <w:t>技术资信分</w:t>
            </w:r>
          </w:p>
          <w:p w14:paraId="4F6D7BC5">
            <w:pPr>
              <w:spacing w:line="360" w:lineRule="auto"/>
              <w:jc w:val="center"/>
              <w:rPr>
                <w:rFonts w:ascii="宋体" w:hAnsi="宋体" w:eastAsia="宋体"/>
                <w:b/>
                <w:bCs/>
                <w:szCs w:val="21"/>
                <w:highlight w:val="none"/>
              </w:rPr>
            </w:pPr>
            <w:r>
              <w:rPr>
                <w:rFonts w:hint="eastAsia" w:ascii="宋体" w:hAnsi="宋体" w:eastAsia="宋体"/>
                <w:szCs w:val="21"/>
                <w:highlight w:val="none"/>
              </w:rPr>
              <w:t>（</w:t>
            </w:r>
            <w:r>
              <w:rPr>
                <w:rFonts w:hint="eastAsia" w:ascii="宋体" w:hAnsi="宋体" w:eastAsia="宋体"/>
                <w:szCs w:val="21"/>
                <w:highlight w:val="none"/>
                <w:lang w:val="en-US" w:eastAsia="zh-CN"/>
              </w:rPr>
              <w:t>6</w:t>
            </w:r>
            <w:r>
              <w:rPr>
                <w:rFonts w:hint="eastAsia" w:ascii="宋体" w:hAnsi="宋体" w:eastAsia="宋体"/>
                <w:szCs w:val="21"/>
                <w:highlight w:val="none"/>
              </w:rPr>
              <w:t>0分）</w:t>
            </w:r>
          </w:p>
        </w:tc>
        <w:tc>
          <w:tcPr>
            <w:tcW w:w="754" w:type="pct"/>
            <w:tcBorders>
              <w:top w:val="single" w:color="auto" w:sz="4" w:space="0"/>
              <w:left w:val="single" w:color="auto" w:sz="4" w:space="0"/>
              <w:bottom w:val="single" w:color="auto" w:sz="4" w:space="0"/>
              <w:right w:val="single" w:color="auto" w:sz="4" w:space="0"/>
            </w:tcBorders>
            <w:noWrap w:val="0"/>
            <w:vAlign w:val="center"/>
          </w:tcPr>
          <w:p w14:paraId="01B53E40">
            <w:pPr>
              <w:spacing w:line="360" w:lineRule="auto"/>
              <w:jc w:val="center"/>
              <w:rPr>
                <w:rFonts w:hint="eastAsia" w:ascii="宋体" w:hAnsi="宋体" w:eastAsia="宋体"/>
                <w:szCs w:val="21"/>
                <w:highlight w:val="none"/>
              </w:rPr>
            </w:pPr>
            <w:r>
              <w:rPr>
                <w:rFonts w:hint="eastAsia" w:ascii="宋体" w:hAnsi="宋体" w:eastAsia="宋体" w:cs="宋体"/>
                <w:b/>
                <w:bCs/>
                <w:szCs w:val="21"/>
                <w:highlight w:val="none"/>
                <w:lang w:val="en-US" w:eastAsia="zh-CN"/>
              </w:rPr>
              <w:t>案件代理</w:t>
            </w:r>
            <w:r>
              <w:rPr>
                <w:rFonts w:hint="eastAsia" w:ascii="宋体" w:hAnsi="宋体" w:eastAsia="宋体" w:cs="宋体"/>
                <w:b/>
                <w:bCs/>
                <w:szCs w:val="21"/>
                <w:highlight w:val="none"/>
              </w:rPr>
              <w:t>业绩</w:t>
            </w:r>
          </w:p>
        </w:tc>
        <w:tc>
          <w:tcPr>
            <w:tcW w:w="3003" w:type="pct"/>
            <w:tcBorders>
              <w:top w:val="single" w:color="auto" w:sz="4" w:space="0"/>
              <w:left w:val="single" w:color="auto" w:sz="4" w:space="0"/>
              <w:bottom w:val="single" w:color="auto" w:sz="4" w:space="0"/>
              <w:right w:val="single" w:color="auto" w:sz="4" w:space="0"/>
            </w:tcBorders>
            <w:noWrap w:val="0"/>
            <w:vAlign w:val="center"/>
          </w:tcPr>
          <w:p w14:paraId="3AF8A4A7">
            <w:pPr>
              <w:spacing w:line="360" w:lineRule="auto"/>
              <w:jc w:val="left"/>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响应律所</w:t>
            </w:r>
            <w:r>
              <w:rPr>
                <w:rFonts w:hint="eastAsia" w:ascii="宋体" w:hAnsi="宋体" w:eastAsia="宋体" w:cs="宋体"/>
                <w:szCs w:val="21"/>
                <w:highlight w:val="none"/>
              </w:rPr>
              <w:t>202</w:t>
            </w:r>
            <w:r>
              <w:rPr>
                <w:rFonts w:hint="eastAsia" w:ascii="宋体" w:hAnsi="宋体" w:eastAsia="宋体" w:cs="宋体"/>
                <w:szCs w:val="21"/>
                <w:highlight w:val="none"/>
                <w:lang w:val="en-US" w:eastAsia="zh-CN"/>
              </w:rPr>
              <w:t>3</w:t>
            </w:r>
            <w:r>
              <w:rPr>
                <w:rFonts w:hint="eastAsia" w:ascii="宋体" w:hAnsi="宋体" w:eastAsia="宋体" w:cs="宋体"/>
                <w:szCs w:val="21"/>
                <w:highlight w:val="none"/>
              </w:rPr>
              <w:t>年</w:t>
            </w:r>
            <w:r>
              <w:rPr>
                <w:rFonts w:hint="eastAsia" w:ascii="宋体" w:hAnsi="宋体" w:eastAsia="宋体" w:cs="宋体"/>
                <w:szCs w:val="21"/>
                <w:highlight w:val="none"/>
                <w:lang w:val="en-US" w:eastAsia="zh-CN"/>
              </w:rPr>
              <w:t>10</w:t>
            </w:r>
            <w:r>
              <w:rPr>
                <w:rFonts w:hint="eastAsia" w:ascii="宋体" w:hAnsi="宋体" w:eastAsia="宋体" w:cs="宋体"/>
                <w:szCs w:val="21"/>
                <w:highlight w:val="none"/>
              </w:rPr>
              <w:t>月1日至今，独立承接过</w:t>
            </w:r>
            <w:r>
              <w:rPr>
                <w:rFonts w:hint="eastAsia" w:ascii="宋体" w:hAnsi="宋体" w:eastAsia="宋体" w:cs="宋体"/>
                <w:szCs w:val="21"/>
                <w:highlight w:val="none"/>
                <w:lang w:eastAsia="zh-CN"/>
              </w:rPr>
              <w:t>代理</w:t>
            </w:r>
            <w:r>
              <w:rPr>
                <w:rFonts w:hint="eastAsia" w:ascii="宋体" w:hAnsi="宋体" w:eastAsia="宋体" w:cs="宋体"/>
                <w:szCs w:val="21"/>
                <w:highlight w:val="none"/>
              </w:rPr>
              <w:t>费大于</w:t>
            </w:r>
            <w:r>
              <w:rPr>
                <w:rFonts w:hint="eastAsia" w:ascii="宋体" w:hAnsi="宋体" w:eastAsia="宋体" w:cs="宋体"/>
                <w:szCs w:val="21"/>
                <w:highlight w:val="none"/>
                <w:lang w:val="en-US" w:eastAsia="zh-CN"/>
              </w:rPr>
              <w:t>4.5</w:t>
            </w:r>
            <w:r>
              <w:rPr>
                <w:rFonts w:hint="eastAsia" w:ascii="宋体" w:hAnsi="宋体" w:eastAsia="宋体" w:cs="宋体"/>
                <w:szCs w:val="21"/>
                <w:highlight w:val="none"/>
              </w:rPr>
              <w:t>万元的</w:t>
            </w:r>
            <w:r>
              <w:rPr>
                <w:rFonts w:hint="eastAsia" w:ascii="宋体" w:hAnsi="宋体" w:eastAsia="宋体" w:cs="宋体"/>
                <w:szCs w:val="21"/>
                <w:highlight w:val="none"/>
                <w:lang w:eastAsia="zh-CN"/>
              </w:rPr>
              <w:t>软件开发类诉讼纠纷案件</w:t>
            </w:r>
            <w:r>
              <w:rPr>
                <w:rFonts w:hint="eastAsia" w:ascii="宋体" w:hAnsi="宋体" w:eastAsia="宋体" w:cs="宋体"/>
                <w:szCs w:val="21"/>
                <w:highlight w:val="none"/>
              </w:rPr>
              <w:t>，提供</w:t>
            </w:r>
            <w:r>
              <w:rPr>
                <w:rFonts w:hint="eastAsia" w:ascii="宋体" w:hAnsi="宋体" w:eastAsia="宋体" w:cs="宋体"/>
                <w:szCs w:val="21"/>
                <w:highlight w:val="none"/>
                <w:lang w:eastAsia="zh-CN"/>
              </w:rPr>
              <w:t>案件代理</w:t>
            </w:r>
            <w:r>
              <w:rPr>
                <w:rFonts w:hint="eastAsia" w:ascii="宋体" w:hAnsi="宋体" w:eastAsia="宋体" w:cs="宋体"/>
                <w:szCs w:val="21"/>
                <w:highlight w:val="none"/>
              </w:rPr>
              <w:t>合同首页及对应页（</w:t>
            </w:r>
            <w:r>
              <w:rPr>
                <w:rFonts w:hint="eastAsia" w:ascii="宋体" w:hAnsi="宋体" w:eastAsia="宋体" w:cs="宋体"/>
                <w:szCs w:val="21"/>
                <w:highlight w:val="none"/>
                <w:lang w:eastAsia="zh-CN"/>
              </w:rPr>
              <w:t>能体现</w:t>
            </w:r>
            <w:r>
              <w:rPr>
                <w:rFonts w:hint="eastAsia" w:ascii="宋体" w:hAnsi="宋体" w:eastAsia="宋体" w:cs="宋体"/>
                <w:szCs w:val="21"/>
                <w:highlight w:val="none"/>
              </w:rPr>
              <w:t>项目特征或项目内容、</w:t>
            </w:r>
            <w:r>
              <w:rPr>
                <w:rFonts w:hint="eastAsia" w:ascii="宋体" w:hAnsi="宋体" w:eastAsia="宋体" w:cs="宋体"/>
                <w:szCs w:val="21"/>
                <w:highlight w:val="none"/>
                <w:lang w:eastAsia="zh-CN"/>
              </w:rPr>
              <w:t>收</w:t>
            </w:r>
            <w:r>
              <w:rPr>
                <w:rFonts w:hint="eastAsia" w:ascii="宋体" w:hAnsi="宋体" w:eastAsia="宋体" w:cs="宋体"/>
                <w:szCs w:val="21"/>
                <w:highlight w:val="none"/>
              </w:rPr>
              <w:t>费金额等）。</w:t>
            </w:r>
            <w:r>
              <w:rPr>
                <w:rFonts w:hint="eastAsia" w:ascii="宋体" w:hAnsi="宋体" w:eastAsia="宋体" w:cs="宋体"/>
                <w:szCs w:val="21"/>
                <w:highlight w:val="none"/>
                <w:lang w:eastAsia="zh-CN"/>
              </w:rPr>
              <w:t>且提供的案件代理合同中应诉代理律师需包含</w:t>
            </w:r>
            <w:r>
              <w:rPr>
                <w:rFonts w:hint="eastAsia" w:ascii="宋体" w:hAnsi="宋体" w:eastAsia="宋体" w:cs="宋体"/>
                <w:szCs w:val="21"/>
                <w:highlight w:val="none"/>
                <w:lang w:val="en-US" w:eastAsia="zh-CN"/>
              </w:rPr>
              <w:t>本次拟指派的</w:t>
            </w:r>
            <w:r>
              <w:rPr>
                <w:rFonts w:hint="eastAsia" w:ascii="宋体" w:hAnsi="宋体" w:eastAsia="宋体" w:cs="宋体"/>
                <w:szCs w:val="21"/>
                <w:highlight w:val="none"/>
                <w:lang w:eastAsia="zh-CN"/>
              </w:rPr>
              <w:t>团队负责人。</w:t>
            </w:r>
          </w:p>
          <w:p w14:paraId="05972D99">
            <w:pPr>
              <w:spacing w:line="360" w:lineRule="auto"/>
              <w:jc w:val="left"/>
              <w:rPr>
                <w:rFonts w:hint="eastAsia" w:ascii="宋体" w:hAnsi="宋体" w:eastAsia="宋体"/>
                <w:szCs w:val="21"/>
                <w:highlight w:val="none"/>
              </w:rPr>
            </w:pPr>
            <w:r>
              <w:rPr>
                <w:rFonts w:hint="eastAsia" w:ascii="宋体" w:hAnsi="宋体" w:eastAsia="宋体" w:cs="宋体"/>
                <w:szCs w:val="21"/>
                <w:highlight w:val="none"/>
              </w:rPr>
              <w:t>每提供一个得5分，最高10分。（时间以合同签订日期为准，提供双方盖章生效的合同复印件并加盖</w:t>
            </w:r>
            <w:r>
              <w:rPr>
                <w:rFonts w:hint="eastAsia" w:ascii="宋体" w:hAnsi="宋体" w:eastAsia="宋体" w:cs="宋体"/>
                <w:szCs w:val="21"/>
                <w:highlight w:val="none"/>
                <w:lang w:eastAsia="zh-CN"/>
              </w:rPr>
              <w:t>公章</w:t>
            </w:r>
            <w:r>
              <w:rPr>
                <w:rFonts w:hint="eastAsia" w:ascii="宋体" w:hAnsi="宋体" w:eastAsia="宋体" w:cs="宋体"/>
                <w:szCs w:val="21"/>
                <w:highlight w:val="none"/>
              </w:rPr>
              <w:t>）</w:t>
            </w:r>
          </w:p>
        </w:tc>
        <w:tc>
          <w:tcPr>
            <w:tcW w:w="605" w:type="pct"/>
            <w:tcBorders>
              <w:top w:val="single" w:color="auto" w:sz="4" w:space="0"/>
              <w:left w:val="single" w:color="auto" w:sz="4" w:space="0"/>
              <w:bottom w:val="single" w:color="auto" w:sz="4" w:space="0"/>
              <w:right w:val="single" w:color="auto" w:sz="4" w:space="0"/>
            </w:tcBorders>
            <w:noWrap w:val="0"/>
            <w:vAlign w:val="center"/>
          </w:tcPr>
          <w:p w14:paraId="09C47631">
            <w:pPr>
              <w:spacing w:line="360" w:lineRule="auto"/>
              <w:jc w:val="center"/>
              <w:rPr>
                <w:rFonts w:ascii="宋体" w:hAnsi="宋体" w:eastAsia="宋体"/>
                <w:szCs w:val="21"/>
                <w:highlight w:val="none"/>
              </w:rPr>
            </w:pPr>
            <w:r>
              <w:rPr>
                <w:rFonts w:hint="eastAsia" w:ascii="宋体" w:hAnsi="宋体" w:eastAsia="宋体"/>
                <w:b/>
                <w:bCs/>
                <w:szCs w:val="21"/>
                <w:highlight w:val="none"/>
              </w:rPr>
              <w:t>0-10分</w:t>
            </w:r>
          </w:p>
        </w:tc>
      </w:tr>
      <w:tr w14:paraId="0E871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pct"/>
            <w:vMerge w:val="continue"/>
            <w:tcBorders>
              <w:left w:val="single" w:color="auto" w:sz="4" w:space="0"/>
              <w:right w:val="single" w:color="auto" w:sz="4" w:space="0"/>
            </w:tcBorders>
            <w:noWrap w:val="0"/>
            <w:vAlign w:val="center"/>
          </w:tcPr>
          <w:p w14:paraId="14248D04">
            <w:pPr>
              <w:spacing w:line="360" w:lineRule="auto"/>
              <w:ind w:firstLine="435"/>
              <w:jc w:val="center"/>
              <w:rPr>
                <w:rFonts w:ascii="宋体" w:hAnsi="宋体" w:eastAsia="宋体"/>
                <w:b/>
                <w:bCs/>
                <w:sz w:val="24"/>
                <w:highlight w:val="none"/>
              </w:rPr>
            </w:pPr>
          </w:p>
        </w:tc>
        <w:tc>
          <w:tcPr>
            <w:tcW w:w="754" w:type="pct"/>
            <w:tcBorders>
              <w:top w:val="single" w:color="auto" w:sz="4" w:space="0"/>
              <w:left w:val="single" w:color="auto" w:sz="4" w:space="0"/>
              <w:bottom w:val="single" w:color="auto" w:sz="4" w:space="0"/>
              <w:right w:val="single" w:color="auto" w:sz="4" w:space="0"/>
            </w:tcBorders>
            <w:noWrap w:val="0"/>
            <w:vAlign w:val="center"/>
          </w:tcPr>
          <w:p w14:paraId="3EBE7DB5">
            <w:pPr>
              <w:spacing w:line="360" w:lineRule="auto"/>
              <w:jc w:val="center"/>
              <w:rPr>
                <w:rFonts w:hint="eastAsia" w:ascii="宋体" w:hAnsi="宋体" w:eastAsia="宋体"/>
                <w:bCs/>
                <w:szCs w:val="21"/>
                <w:highlight w:val="none"/>
                <w:lang w:eastAsia="zh-CN"/>
              </w:rPr>
            </w:pPr>
            <w:r>
              <w:rPr>
                <w:rFonts w:hint="eastAsia" w:ascii="宋体" w:hAnsi="宋体" w:eastAsia="宋体"/>
                <w:b/>
                <w:szCs w:val="21"/>
                <w:highlight w:val="none"/>
                <w:lang w:eastAsia="zh-CN"/>
              </w:rPr>
              <w:t>案件代理律师团队介绍</w:t>
            </w:r>
          </w:p>
        </w:tc>
        <w:tc>
          <w:tcPr>
            <w:tcW w:w="3003" w:type="pct"/>
            <w:tcBorders>
              <w:top w:val="single" w:color="auto" w:sz="4" w:space="0"/>
              <w:left w:val="single" w:color="auto" w:sz="4" w:space="0"/>
              <w:bottom w:val="single" w:color="auto" w:sz="4" w:space="0"/>
              <w:right w:val="single" w:color="auto" w:sz="4" w:space="0"/>
            </w:tcBorders>
            <w:noWrap w:val="0"/>
            <w:vAlign w:val="center"/>
          </w:tcPr>
          <w:p w14:paraId="33F01AB8">
            <w:pPr>
              <w:spacing w:line="360" w:lineRule="auto"/>
              <w:jc w:val="left"/>
              <w:rPr>
                <w:rFonts w:hint="eastAsia" w:ascii="宋体" w:hAnsi="宋体" w:eastAsia="宋体" w:cs="宋体"/>
                <w:kern w:val="0"/>
                <w:szCs w:val="21"/>
                <w:highlight w:val="none"/>
                <w:lang w:eastAsia="zh-CN"/>
              </w:rPr>
            </w:pPr>
            <w:r>
              <w:rPr>
                <w:rFonts w:hint="eastAsia" w:ascii="宋体" w:hAnsi="宋体" w:eastAsia="宋体" w:cs="宋体"/>
                <w:kern w:val="0"/>
                <w:szCs w:val="21"/>
                <w:highlight w:val="none"/>
              </w:rPr>
              <w:t>拟派</w:t>
            </w:r>
            <w:r>
              <w:rPr>
                <w:rFonts w:hint="eastAsia" w:ascii="宋体" w:hAnsi="宋体" w:eastAsia="宋体" w:cs="宋体"/>
                <w:kern w:val="0"/>
                <w:szCs w:val="21"/>
                <w:highlight w:val="none"/>
                <w:lang w:eastAsia="zh-CN"/>
              </w:rPr>
              <w:t>至本案律所</w:t>
            </w:r>
            <w:r>
              <w:rPr>
                <w:rFonts w:hint="eastAsia" w:ascii="宋体" w:hAnsi="宋体" w:eastAsia="宋体" w:cs="宋体"/>
                <w:kern w:val="0"/>
                <w:szCs w:val="21"/>
                <w:highlight w:val="none"/>
                <w:lang w:val="en-US" w:eastAsia="zh-CN"/>
              </w:rPr>
              <w:t>团队的</w:t>
            </w:r>
            <w:r>
              <w:rPr>
                <w:rFonts w:hint="eastAsia" w:ascii="宋体" w:hAnsi="宋体" w:eastAsia="宋体" w:cs="宋体"/>
                <w:kern w:val="0"/>
                <w:szCs w:val="21"/>
                <w:highlight w:val="none"/>
                <w:lang w:eastAsia="zh-CN"/>
              </w:rPr>
              <w:t>所有律师介绍；</w:t>
            </w:r>
          </w:p>
          <w:p w14:paraId="30716581">
            <w:pPr>
              <w:spacing w:line="360" w:lineRule="auto"/>
              <w:jc w:val="left"/>
              <w:rPr>
                <w:rFonts w:hint="eastAsia" w:ascii="宋体" w:hAnsi="宋体" w:eastAsia="宋体"/>
                <w:szCs w:val="21"/>
                <w:highlight w:val="none"/>
                <w:lang w:eastAsia="zh-CN"/>
              </w:rPr>
            </w:pPr>
            <w:r>
              <w:rPr>
                <w:rFonts w:hint="eastAsia" w:ascii="宋体" w:hAnsi="宋体" w:eastAsia="宋体" w:cs="宋体"/>
                <w:kern w:val="0"/>
                <w:szCs w:val="21"/>
                <w:highlight w:val="none"/>
                <w:lang w:eastAsia="zh-CN"/>
              </w:rPr>
              <w:t>提供律师</w:t>
            </w:r>
            <w:r>
              <w:rPr>
                <w:rFonts w:hint="eastAsia" w:ascii="宋体" w:hAnsi="宋体" w:eastAsia="宋体" w:cs="宋体"/>
                <w:kern w:val="0"/>
                <w:szCs w:val="21"/>
                <w:highlight w:val="none"/>
                <w:lang w:val="en-US" w:eastAsia="zh-CN"/>
              </w:rPr>
              <w:t>业绩</w:t>
            </w:r>
            <w:r>
              <w:rPr>
                <w:rFonts w:hint="eastAsia" w:ascii="宋体" w:hAnsi="宋体" w:eastAsia="宋体" w:cs="宋体"/>
                <w:kern w:val="0"/>
                <w:szCs w:val="21"/>
                <w:highlight w:val="none"/>
                <w:lang w:eastAsia="zh-CN"/>
              </w:rPr>
              <w:t>资料等（如有）。</w:t>
            </w:r>
          </w:p>
          <w:p w14:paraId="761E1CAC">
            <w:pPr>
              <w:numPr>
                <w:ilvl w:val="0"/>
                <w:numId w:val="0"/>
              </w:numPr>
              <w:spacing w:line="360" w:lineRule="auto"/>
              <w:jc w:val="left"/>
              <w:rPr>
                <w:rFonts w:hint="eastAsia" w:ascii="宋体" w:hAnsi="宋体" w:eastAsia="宋体"/>
                <w:b/>
                <w:bCs/>
                <w:szCs w:val="21"/>
                <w:highlight w:val="none"/>
                <w:lang w:eastAsia="zh-CN"/>
              </w:rPr>
            </w:pPr>
            <w:r>
              <w:rPr>
                <w:rFonts w:hint="eastAsia" w:ascii="宋体" w:hAnsi="宋体" w:eastAsia="宋体" w:cs="宋体"/>
                <w:szCs w:val="21"/>
                <w:highlight w:val="none"/>
              </w:rPr>
              <w:t>评</w:t>
            </w:r>
            <w:r>
              <w:rPr>
                <w:rFonts w:hint="eastAsia" w:ascii="宋体" w:hAnsi="宋体" w:eastAsia="宋体" w:cs="宋体"/>
                <w:szCs w:val="21"/>
                <w:highlight w:val="none"/>
                <w:lang w:eastAsia="zh-CN"/>
              </w:rPr>
              <w:t>审</w:t>
            </w:r>
            <w:r>
              <w:rPr>
                <w:rFonts w:hint="eastAsia" w:ascii="宋体" w:hAnsi="宋体" w:eastAsia="宋体" w:cs="宋体"/>
                <w:szCs w:val="21"/>
                <w:highlight w:val="none"/>
              </w:rPr>
              <w:t>小组综合评审</w:t>
            </w:r>
            <w:r>
              <w:rPr>
                <w:rFonts w:hint="eastAsia" w:ascii="宋体" w:hAnsi="宋体" w:eastAsia="宋体" w:cs="宋体"/>
                <w:szCs w:val="21"/>
                <w:highlight w:val="none"/>
                <w:lang w:eastAsia="zh-CN"/>
              </w:rPr>
              <w:t>，根据</w:t>
            </w:r>
            <w:r>
              <w:rPr>
                <w:rFonts w:hint="eastAsia" w:ascii="宋体" w:hAnsi="宋体" w:eastAsia="宋体" w:cs="宋体"/>
                <w:kern w:val="0"/>
                <w:szCs w:val="21"/>
                <w:highlight w:val="none"/>
                <w:lang w:eastAsia="zh-CN"/>
              </w:rPr>
              <w:t>案件代理团队</w:t>
            </w:r>
            <w:r>
              <w:rPr>
                <w:rFonts w:hint="eastAsia" w:ascii="宋体" w:hAnsi="宋体" w:eastAsia="宋体" w:cs="宋体"/>
                <w:kern w:val="0"/>
                <w:szCs w:val="21"/>
                <w:highlight w:val="none"/>
                <w:lang w:val="en-US" w:eastAsia="zh-CN"/>
              </w:rPr>
              <w:t>整体专业度打分</w:t>
            </w:r>
            <w:r>
              <w:rPr>
                <w:rFonts w:hint="eastAsia" w:ascii="宋体" w:hAnsi="宋体" w:eastAsia="宋体" w:cs="宋体"/>
                <w:szCs w:val="21"/>
                <w:highlight w:val="none"/>
              </w:rPr>
              <w:t>【好】7-10分【一般】</w:t>
            </w:r>
            <w:r>
              <w:rPr>
                <w:rFonts w:hint="eastAsia" w:ascii="宋体" w:hAnsi="宋体" w:eastAsia="宋体" w:cs="宋体"/>
                <w:szCs w:val="21"/>
                <w:highlight w:val="none"/>
                <w:lang w:val="en-US" w:eastAsia="zh-CN"/>
              </w:rPr>
              <w:t>3</w:t>
            </w:r>
            <w:r>
              <w:rPr>
                <w:rFonts w:hint="eastAsia" w:ascii="宋体" w:hAnsi="宋体" w:eastAsia="宋体" w:cs="宋体"/>
                <w:szCs w:val="21"/>
                <w:highlight w:val="none"/>
              </w:rPr>
              <w:t>-6分【差】</w:t>
            </w:r>
            <w:r>
              <w:rPr>
                <w:rFonts w:hint="eastAsia" w:ascii="宋体" w:hAnsi="宋体" w:eastAsia="宋体" w:cs="宋体"/>
                <w:szCs w:val="21"/>
                <w:highlight w:val="none"/>
                <w:lang w:val="en-US" w:eastAsia="zh-CN"/>
              </w:rPr>
              <w:t>0</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2</w:t>
            </w:r>
            <w:r>
              <w:rPr>
                <w:rFonts w:hint="eastAsia" w:ascii="宋体" w:hAnsi="宋体" w:eastAsia="宋体" w:cs="宋体"/>
                <w:szCs w:val="21"/>
                <w:highlight w:val="none"/>
              </w:rPr>
              <w:t>分</w:t>
            </w:r>
          </w:p>
        </w:tc>
        <w:tc>
          <w:tcPr>
            <w:tcW w:w="605" w:type="pct"/>
            <w:tcBorders>
              <w:top w:val="single" w:color="auto" w:sz="4" w:space="0"/>
              <w:left w:val="single" w:color="auto" w:sz="4" w:space="0"/>
              <w:bottom w:val="single" w:color="auto" w:sz="4" w:space="0"/>
              <w:right w:val="single" w:color="auto" w:sz="4" w:space="0"/>
            </w:tcBorders>
            <w:noWrap w:val="0"/>
            <w:vAlign w:val="center"/>
          </w:tcPr>
          <w:p w14:paraId="62FFEFC8">
            <w:pPr>
              <w:spacing w:line="360" w:lineRule="auto"/>
              <w:jc w:val="center"/>
              <w:rPr>
                <w:rFonts w:ascii="宋体" w:hAnsi="宋体" w:eastAsia="宋体"/>
                <w:b/>
                <w:bCs/>
                <w:szCs w:val="21"/>
                <w:highlight w:val="none"/>
              </w:rPr>
            </w:pPr>
            <w:r>
              <w:rPr>
                <w:rFonts w:hint="eastAsia" w:ascii="宋体" w:hAnsi="宋体" w:eastAsia="宋体"/>
                <w:b/>
                <w:bCs/>
                <w:szCs w:val="21"/>
                <w:highlight w:val="none"/>
              </w:rPr>
              <w:t>0-10分</w:t>
            </w:r>
          </w:p>
        </w:tc>
      </w:tr>
      <w:tr w14:paraId="00755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1" w:hRule="atLeast"/>
        </w:trPr>
        <w:tc>
          <w:tcPr>
            <w:tcW w:w="636" w:type="pct"/>
            <w:vMerge w:val="continue"/>
            <w:tcBorders>
              <w:left w:val="single" w:color="auto" w:sz="4" w:space="0"/>
              <w:right w:val="single" w:color="auto" w:sz="4" w:space="0"/>
            </w:tcBorders>
            <w:noWrap w:val="0"/>
            <w:vAlign w:val="center"/>
          </w:tcPr>
          <w:p w14:paraId="4502C9AD">
            <w:pPr>
              <w:wordWrap w:val="0"/>
              <w:adjustRightInd w:val="0"/>
              <w:snapToGrid w:val="0"/>
              <w:spacing w:line="400" w:lineRule="exact"/>
              <w:jc w:val="center"/>
              <w:rPr>
                <w:rFonts w:hint="eastAsia" w:ascii="宋体" w:hAnsi="宋体" w:eastAsia="宋体" w:cs="宋体"/>
                <w:szCs w:val="21"/>
                <w:highlight w:val="none"/>
              </w:rPr>
            </w:pPr>
          </w:p>
        </w:tc>
        <w:tc>
          <w:tcPr>
            <w:tcW w:w="754" w:type="pct"/>
            <w:tcBorders>
              <w:top w:val="single" w:color="auto" w:sz="4" w:space="0"/>
              <w:left w:val="single" w:color="auto" w:sz="4" w:space="0"/>
              <w:right w:val="single" w:color="auto" w:sz="4" w:space="0"/>
            </w:tcBorders>
            <w:noWrap w:val="0"/>
            <w:vAlign w:val="center"/>
          </w:tcPr>
          <w:p w14:paraId="08A59670">
            <w:pPr>
              <w:wordWrap w:val="0"/>
              <w:adjustRightInd w:val="0"/>
              <w:snapToGrid w:val="0"/>
              <w:spacing w:line="400" w:lineRule="exact"/>
              <w:jc w:val="center"/>
              <w:rPr>
                <w:rFonts w:hint="eastAsia" w:ascii="宋体" w:hAnsi="宋体" w:eastAsia="宋体" w:cs="宋体"/>
                <w:szCs w:val="21"/>
                <w:highlight w:val="none"/>
              </w:rPr>
            </w:pPr>
            <w:r>
              <w:rPr>
                <w:rFonts w:hint="eastAsia" w:ascii="宋体" w:hAnsi="宋体" w:eastAsia="宋体" w:cs="宋体"/>
                <w:b/>
                <w:bCs/>
                <w:color w:val="000000"/>
                <w:kern w:val="0"/>
                <w:szCs w:val="21"/>
                <w:highlight w:val="none"/>
                <w:lang w:eastAsia="zh-CN" w:bidi="ar"/>
              </w:rPr>
              <w:t>本案件分析</w:t>
            </w:r>
          </w:p>
        </w:tc>
        <w:tc>
          <w:tcPr>
            <w:tcW w:w="3003" w:type="pct"/>
            <w:tcBorders>
              <w:top w:val="single" w:color="auto" w:sz="4" w:space="0"/>
              <w:left w:val="single" w:color="auto" w:sz="4" w:space="0"/>
              <w:bottom w:val="single" w:color="auto" w:sz="4" w:space="0"/>
              <w:right w:val="single" w:color="auto" w:sz="4" w:space="0"/>
            </w:tcBorders>
            <w:noWrap w:val="0"/>
            <w:vAlign w:val="center"/>
          </w:tcPr>
          <w:p w14:paraId="4285EB22">
            <w:pPr>
              <w:spacing w:line="360" w:lineRule="auto"/>
              <w:jc w:val="left"/>
              <w:rPr>
                <w:rFonts w:hint="eastAsia" w:ascii="宋体" w:hAnsi="宋体" w:eastAsia="宋体" w:cs="宋体"/>
                <w:szCs w:val="21"/>
                <w:highlight w:val="none"/>
              </w:rPr>
            </w:pPr>
            <w:r>
              <w:rPr>
                <w:rFonts w:hint="eastAsia" w:ascii="宋体" w:hAnsi="宋体" w:eastAsia="宋体" w:cs="宋体"/>
                <w:szCs w:val="21"/>
                <w:highlight w:val="none"/>
              </w:rPr>
              <w:t>由评</w:t>
            </w:r>
            <w:r>
              <w:rPr>
                <w:rFonts w:hint="eastAsia" w:ascii="宋体" w:hAnsi="宋体" w:eastAsia="宋体" w:cs="宋体"/>
                <w:szCs w:val="21"/>
                <w:highlight w:val="none"/>
                <w:lang w:eastAsia="zh-CN"/>
              </w:rPr>
              <w:t>审</w:t>
            </w:r>
            <w:r>
              <w:rPr>
                <w:rFonts w:hint="eastAsia" w:ascii="宋体" w:hAnsi="宋体" w:eastAsia="宋体" w:cs="宋体"/>
                <w:szCs w:val="21"/>
                <w:highlight w:val="none"/>
              </w:rPr>
              <w:t>小组根据投标</w:t>
            </w:r>
            <w:r>
              <w:rPr>
                <w:rFonts w:hint="eastAsia" w:ascii="宋体" w:hAnsi="宋体" w:eastAsia="宋体" w:cs="宋体"/>
                <w:szCs w:val="21"/>
                <w:highlight w:val="none"/>
                <w:lang w:eastAsia="zh-CN"/>
              </w:rPr>
              <w:t>（响应）</w:t>
            </w:r>
            <w:r>
              <w:rPr>
                <w:rFonts w:hint="eastAsia" w:ascii="宋体" w:hAnsi="宋体" w:eastAsia="宋体" w:cs="宋体"/>
                <w:szCs w:val="21"/>
                <w:highlight w:val="none"/>
              </w:rPr>
              <w:t>人针对本</w:t>
            </w:r>
            <w:r>
              <w:rPr>
                <w:rFonts w:hint="eastAsia" w:ascii="宋体" w:hAnsi="宋体" w:eastAsia="宋体" w:cs="宋体"/>
                <w:szCs w:val="21"/>
                <w:highlight w:val="none"/>
                <w:lang w:eastAsia="zh-CN"/>
              </w:rPr>
              <w:t>案件</w:t>
            </w:r>
            <w:r>
              <w:rPr>
                <w:rFonts w:hint="eastAsia" w:ascii="宋体" w:hAnsi="宋体" w:eastAsia="宋体" w:cs="宋体"/>
                <w:szCs w:val="21"/>
                <w:highlight w:val="none"/>
              </w:rPr>
              <w:t>的特点、</w:t>
            </w:r>
            <w:r>
              <w:rPr>
                <w:rFonts w:hint="eastAsia" w:ascii="宋体" w:hAnsi="宋体" w:eastAsia="宋体" w:cs="宋体"/>
                <w:szCs w:val="21"/>
                <w:highlight w:val="none"/>
                <w:lang w:val="en-US" w:eastAsia="zh-CN"/>
              </w:rPr>
              <w:t>存在</w:t>
            </w:r>
            <w:r>
              <w:rPr>
                <w:rFonts w:hint="eastAsia" w:ascii="宋体" w:hAnsi="宋体" w:eastAsia="宋体" w:cs="宋体"/>
                <w:szCs w:val="21"/>
                <w:highlight w:val="none"/>
                <w:lang w:eastAsia="zh-CN"/>
              </w:rPr>
              <w:t>问题等</w:t>
            </w:r>
            <w:r>
              <w:rPr>
                <w:rFonts w:hint="eastAsia" w:ascii="宋体" w:hAnsi="宋体" w:eastAsia="宋体" w:cs="宋体"/>
                <w:szCs w:val="21"/>
                <w:highlight w:val="none"/>
              </w:rPr>
              <w:t>提供</w:t>
            </w:r>
            <w:r>
              <w:rPr>
                <w:rFonts w:hint="eastAsia" w:ascii="宋体" w:hAnsi="宋体" w:eastAsia="宋体" w:cs="宋体"/>
                <w:szCs w:val="21"/>
                <w:highlight w:val="none"/>
                <w:lang w:eastAsia="zh-CN"/>
              </w:rPr>
              <w:t>的可行性</w:t>
            </w:r>
            <w:r>
              <w:rPr>
                <w:rFonts w:hint="eastAsia" w:ascii="宋体" w:hAnsi="宋体" w:eastAsia="宋体" w:cs="宋体"/>
                <w:szCs w:val="21"/>
                <w:highlight w:val="none"/>
              </w:rPr>
              <w:t>方案进行综合评审：</w:t>
            </w:r>
          </w:p>
          <w:p w14:paraId="757C4DD3">
            <w:pPr>
              <w:numPr>
                <w:ilvl w:val="0"/>
                <w:numId w:val="0"/>
              </w:numPr>
              <w:spacing w:line="360" w:lineRule="auto"/>
              <w:jc w:val="left"/>
              <w:rPr>
                <w:rFonts w:hint="eastAsia" w:ascii="宋体" w:hAnsi="宋体" w:eastAsia="宋体" w:cs="宋体"/>
                <w:szCs w:val="21"/>
                <w:highlight w:val="none"/>
              </w:rPr>
            </w:pPr>
            <w:r>
              <w:rPr>
                <w:rFonts w:hint="eastAsia" w:ascii="宋体" w:hAnsi="宋体" w:eastAsia="宋体" w:cs="宋体"/>
                <w:kern w:val="2"/>
                <w:sz w:val="21"/>
                <w:szCs w:val="21"/>
                <w:lang w:val="en-US" w:eastAsia="zh-CN" w:bidi="ar-SA"/>
              </w:rPr>
              <w:t>（1）</w:t>
            </w:r>
            <w:r>
              <w:rPr>
                <w:rFonts w:hint="eastAsia" w:ascii="宋体" w:hAnsi="宋体" w:eastAsia="宋体" w:cs="宋体"/>
                <w:szCs w:val="21"/>
                <w:highlight w:val="none"/>
                <w:lang w:eastAsia="zh-CN"/>
              </w:rPr>
              <w:t>我司在案件中的优劣势分析</w:t>
            </w:r>
            <w:r>
              <w:rPr>
                <w:rFonts w:hint="eastAsia" w:ascii="宋体" w:hAnsi="宋体" w:eastAsia="宋体" w:cs="宋体"/>
                <w:szCs w:val="21"/>
                <w:highlight w:val="none"/>
              </w:rPr>
              <w:t>。【好】7-10分【一般】</w:t>
            </w:r>
            <w:r>
              <w:rPr>
                <w:rFonts w:hint="eastAsia" w:ascii="宋体" w:hAnsi="宋体" w:eastAsia="宋体" w:cs="宋体"/>
                <w:szCs w:val="21"/>
                <w:highlight w:val="none"/>
                <w:lang w:val="en-US" w:eastAsia="zh-CN"/>
              </w:rPr>
              <w:t>3</w:t>
            </w:r>
            <w:r>
              <w:rPr>
                <w:rFonts w:hint="eastAsia" w:ascii="宋体" w:hAnsi="宋体" w:eastAsia="宋体" w:cs="宋体"/>
                <w:szCs w:val="21"/>
                <w:highlight w:val="none"/>
              </w:rPr>
              <w:t>-6分【差】</w:t>
            </w:r>
            <w:r>
              <w:rPr>
                <w:rFonts w:hint="eastAsia" w:ascii="宋体" w:hAnsi="宋体" w:eastAsia="宋体" w:cs="宋体"/>
                <w:szCs w:val="21"/>
                <w:highlight w:val="none"/>
                <w:lang w:val="en-US" w:eastAsia="zh-CN"/>
              </w:rPr>
              <w:t>0</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2</w:t>
            </w:r>
            <w:r>
              <w:rPr>
                <w:rFonts w:hint="eastAsia" w:ascii="宋体" w:hAnsi="宋体" w:eastAsia="宋体" w:cs="宋体"/>
                <w:szCs w:val="21"/>
                <w:highlight w:val="none"/>
              </w:rPr>
              <w:t>分</w:t>
            </w:r>
          </w:p>
          <w:p w14:paraId="3019853A">
            <w:pPr>
              <w:numPr>
                <w:ilvl w:val="0"/>
                <w:numId w:val="0"/>
              </w:numPr>
              <w:spacing w:line="360" w:lineRule="auto"/>
              <w:jc w:val="left"/>
              <w:rPr>
                <w:rFonts w:hint="eastAsia" w:ascii="宋体" w:hAnsi="宋体" w:eastAsia="宋体" w:cs="宋体"/>
                <w:szCs w:val="21"/>
                <w:highlight w:val="none"/>
              </w:rPr>
            </w:pPr>
            <w:r>
              <w:rPr>
                <w:rFonts w:hint="eastAsia" w:ascii="宋体" w:hAnsi="宋体" w:eastAsia="宋体" w:cs="宋体"/>
                <w:kern w:val="2"/>
                <w:sz w:val="21"/>
                <w:szCs w:val="21"/>
                <w:lang w:val="en-US" w:eastAsia="zh-CN" w:bidi="ar-SA"/>
              </w:rPr>
              <w:t>（2）</w:t>
            </w:r>
            <w:r>
              <w:rPr>
                <w:rFonts w:hint="eastAsia" w:ascii="宋体" w:hAnsi="宋体" w:eastAsia="宋体" w:cs="宋体"/>
                <w:szCs w:val="21"/>
                <w:highlight w:val="none"/>
                <w:lang w:eastAsia="zh-CN"/>
              </w:rPr>
              <w:t>我司案件抗辩策略</w:t>
            </w:r>
            <w:r>
              <w:rPr>
                <w:rFonts w:hint="eastAsia" w:ascii="宋体" w:hAnsi="宋体" w:eastAsia="宋体" w:cs="宋体"/>
                <w:szCs w:val="21"/>
                <w:highlight w:val="none"/>
              </w:rPr>
              <w:t>。【好】7-10分【一般】</w:t>
            </w:r>
            <w:r>
              <w:rPr>
                <w:rFonts w:hint="eastAsia" w:ascii="宋体" w:hAnsi="宋体" w:eastAsia="宋体" w:cs="宋体"/>
                <w:szCs w:val="21"/>
                <w:highlight w:val="none"/>
                <w:lang w:val="en-US" w:eastAsia="zh-CN"/>
              </w:rPr>
              <w:t>3</w:t>
            </w:r>
            <w:r>
              <w:rPr>
                <w:rFonts w:hint="eastAsia" w:ascii="宋体" w:hAnsi="宋体" w:eastAsia="宋体" w:cs="宋体"/>
                <w:szCs w:val="21"/>
                <w:highlight w:val="none"/>
              </w:rPr>
              <w:t>-6分【差】</w:t>
            </w:r>
            <w:r>
              <w:rPr>
                <w:rFonts w:hint="eastAsia" w:ascii="宋体" w:hAnsi="宋体" w:eastAsia="宋体" w:cs="宋体"/>
                <w:szCs w:val="21"/>
                <w:highlight w:val="none"/>
                <w:lang w:val="en-US" w:eastAsia="zh-CN"/>
              </w:rPr>
              <w:t>0</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2</w:t>
            </w:r>
            <w:r>
              <w:rPr>
                <w:rFonts w:hint="eastAsia" w:ascii="宋体" w:hAnsi="宋体" w:eastAsia="宋体" w:cs="宋体"/>
                <w:szCs w:val="21"/>
                <w:highlight w:val="none"/>
              </w:rPr>
              <w:t>分</w:t>
            </w:r>
          </w:p>
          <w:p w14:paraId="75C046FB">
            <w:pPr>
              <w:spacing w:line="360" w:lineRule="auto"/>
              <w:jc w:val="left"/>
              <w:rPr>
                <w:rFonts w:hint="eastAsia" w:ascii="宋体" w:hAnsi="宋体" w:eastAsia="宋体" w:cs="宋体"/>
                <w:szCs w:val="21"/>
                <w:highlight w:val="none"/>
              </w:rPr>
            </w:pPr>
            <w:r>
              <w:rPr>
                <w:rFonts w:hint="eastAsia" w:ascii="宋体" w:hAnsi="宋体" w:eastAsia="宋体" w:cs="宋体"/>
                <w:szCs w:val="21"/>
                <w:highlight w:val="none"/>
              </w:rPr>
              <w:t>（3）</w:t>
            </w:r>
            <w:r>
              <w:rPr>
                <w:rFonts w:hint="eastAsia" w:ascii="宋体" w:hAnsi="宋体" w:eastAsia="宋体" w:cs="宋体"/>
                <w:szCs w:val="21"/>
                <w:highlight w:val="none"/>
                <w:lang w:eastAsia="zh-CN"/>
              </w:rPr>
              <w:t>我司提出的反诉策略</w:t>
            </w:r>
            <w:r>
              <w:rPr>
                <w:rFonts w:hint="eastAsia" w:ascii="宋体" w:hAnsi="宋体" w:eastAsia="宋体" w:cs="宋体"/>
                <w:szCs w:val="21"/>
                <w:highlight w:val="none"/>
              </w:rPr>
              <w:t>。【好】7-10分【一般】</w:t>
            </w:r>
            <w:r>
              <w:rPr>
                <w:rFonts w:hint="eastAsia" w:ascii="宋体" w:hAnsi="宋体" w:eastAsia="宋体" w:cs="宋体"/>
                <w:szCs w:val="21"/>
                <w:highlight w:val="none"/>
                <w:lang w:val="en-US" w:eastAsia="zh-CN"/>
              </w:rPr>
              <w:t>3</w:t>
            </w:r>
            <w:r>
              <w:rPr>
                <w:rFonts w:hint="eastAsia" w:ascii="宋体" w:hAnsi="宋体" w:eastAsia="宋体" w:cs="宋体"/>
                <w:szCs w:val="21"/>
                <w:highlight w:val="none"/>
              </w:rPr>
              <w:t>-6分【差】</w:t>
            </w:r>
            <w:r>
              <w:rPr>
                <w:rFonts w:hint="eastAsia" w:ascii="宋体" w:hAnsi="宋体" w:eastAsia="宋体" w:cs="宋体"/>
                <w:szCs w:val="21"/>
                <w:highlight w:val="none"/>
                <w:lang w:val="en-US" w:eastAsia="zh-CN"/>
              </w:rPr>
              <w:t>0</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2</w:t>
            </w:r>
            <w:r>
              <w:rPr>
                <w:rFonts w:hint="eastAsia" w:ascii="宋体" w:hAnsi="宋体" w:eastAsia="宋体" w:cs="宋体"/>
                <w:szCs w:val="21"/>
                <w:highlight w:val="none"/>
              </w:rPr>
              <w:t>分</w:t>
            </w:r>
          </w:p>
          <w:p w14:paraId="2B9A4EE5">
            <w:pPr>
              <w:spacing w:line="360" w:lineRule="auto"/>
              <w:jc w:val="left"/>
              <w:rPr>
                <w:rFonts w:hint="eastAsia" w:ascii="宋体" w:hAnsi="宋体" w:eastAsia="宋体" w:cs="宋体"/>
                <w:kern w:val="0"/>
                <w:szCs w:val="21"/>
                <w:highlight w:val="none"/>
              </w:rPr>
            </w:pPr>
            <w:r>
              <w:rPr>
                <w:rFonts w:hint="eastAsia" w:ascii="宋体" w:hAnsi="宋体" w:eastAsia="宋体" w:cs="宋体"/>
                <w:szCs w:val="21"/>
                <w:highlight w:val="none"/>
              </w:rPr>
              <w:t>（4）</w:t>
            </w:r>
            <w:r>
              <w:rPr>
                <w:rFonts w:hint="eastAsia" w:ascii="宋体" w:hAnsi="宋体" w:eastAsia="宋体" w:cs="宋体"/>
                <w:szCs w:val="21"/>
                <w:highlight w:val="none"/>
                <w:lang w:eastAsia="zh-CN"/>
              </w:rPr>
              <w:t>案件建议处理方式</w:t>
            </w:r>
            <w:r>
              <w:rPr>
                <w:rFonts w:hint="eastAsia" w:ascii="宋体" w:hAnsi="宋体" w:eastAsia="宋体" w:cs="宋体"/>
                <w:szCs w:val="21"/>
                <w:highlight w:val="none"/>
              </w:rPr>
              <w:t>。【好】7-10分【一般】</w:t>
            </w:r>
            <w:r>
              <w:rPr>
                <w:rFonts w:hint="eastAsia" w:ascii="宋体" w:hAnsi="宋体" w:eastAsia="宋体" w:cs="宋体"/>
                <w:szCs w:val="21"/>
                <w:highlight w:val="none"/>
                <w:lang w:val="en-US" w:eastAsia="zh-CN"/>
              </w:rPr>
              <w:t>3</w:t>
            </w:r>
            <w:r>
              <w:rPr>
                <w:rFonts w:hint="eastAsia" w:ascii="宋体" w:hAnsi="宋体" w:eastAsia="宋体" w:cs="宋体"/>
                <w:szCs w:val="21"/>
                <w:highlight w:val="none"/>
              </w:rPr>
              <w:t>-6分【差】</w:t>
            </w:r>
            <w:r>
              <w:rPr>
                <w:rFonts w:hint="eastAsia" w:ascii="宋体" w:hAnsi="宋体" w:eastAsia="宋体" w:cs="宋体"/>
                <w:szCs w:val="21"/>
                <w:highlight w:val="none"/>
                <w:lang w:val="en-US" w:eastAsia="zh-CN"/>
              </w:rPr>
              <w:t>0</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2</w:t>
            </w:r>
            <w:r>
              <w:rPr>
                <w:rFonts w:hint="eastAsia" w:ascii="宋体" w:hAnsi="宋体" w:eastAsia="宋体" w:cs="宋体"/>
                <w:szCs w:val="21"/>
                <w:highlight w:val="none"/>
              </w:rPr>
              <w:t>分</w:t>
            </w:r>
          </w:p>
        </w:tc>
        <w:tc>
          <w:tcPr>
            <w:tcW w:w="605" w:type="pct"/>
            <w:tcBorders>
              <w:top w:val="single" w:color="auto" w:sz="4" w:space="0"/>
              <w:left w:val="single" w:color="auto" w:sz="4" w:space="0"/>
              <w:right w:val="single" w:color="auto" w:sz="4" w:space="0"/>
            </w:tcBorders>
            <w:noWrap w:val="0"/>
            <w:vAlign w:val="center"/>
          </w:tcPr>
          <w:p w14:paraId="68AF19EE">
            <w:pPr>
              <w:wordWrap w:val="0"/>
              <w:adjustRightInd w:val="0"/>
              <w:snapToGrid w:val="0"/>
              <w:spacing w:line="400" w:lineRule="exact"/>
              <w:jc w:val="center"/>
              <w:rPr>
                <w:rFonts w:hint="eastAsia" w:ascii="宋体" w:hAnsi="宋体" w:eastAsia="宋体" w:cs="宋体"/>
                <w:kern w:val="0"/>
                <w:szCs w:val="21"/>
                <w:highlight w:val="none"/>
              </w:rPr>
            </w:pPr>
            <w:r>
              <w:rPr>
                <w:rFonts w:hint="eastAsia" w:ascii="宋体" w:hAnsi="宋体" w:eastAsia="宋体" w:cs="宋体"/>
                <w:b/>
                <w:bCs/>
                <w:kern w:val="0"/>
                <w:szCs w:val="21"/>
                <w:highlight w:val="none"/>
                <w:lang w:val="en-US" w:eastAsia="zh-CN"/>
              </w:rPr>
              <w:t>0-</w:t>
            </w:r>
            <w:r>
              <w:rPr>
                <w:rFonts w:hint="eastAsia" w:ascii="宋体" w:hAnsi="宋体" w:eastAsia="宋体" w:cs="宋体"/>
                <w:b/>
                <w:bCs/>
                <w:kern w:val="0"/>
                <w:szCs w:val="21"/>
                <w:highlight w:val="none"/>
              </w:rPr>
              <w:t>40分</w:t>
            </w:r>
          </w:p>
        </w:tc>
      </w:tr>
      <w:tr w14:paraId="0A448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pct"/>
            <w:vMerge w:val="restart"/>
            <w:tcBorders>
              <w:top w:val="single" w:color="auto" w:sz="4" w:space="0"/>
              <w:left w:val="single" w:color="auto" w:sz="4" w:space="0"/>
              <w:right w:val="single" w:color="auto" w:sz="4" w:space="0"/>
            </w:tcBorders>
            <w:noWrap w:val="0"/>
            <w:vAlign w:val="center"/>
          </w:tcPr>
          <w:p w14:paraId="55882CBC">
            <w:pPr>
              <w:spacing w:line="360" w:lineRule="auto"/>
              <w:rPr>
                <w:rFonts w:hint="eastAsia" w:ascii="宋体" w:hAnsi="宋体" w:eastAsia="宋体" w:cs="宋体"/>
                <w:b/>
                <w:bCs/>
                <w:szCs w:val="21"/>
                <w:highlight w:val="none"/>
                <w:lang w:eastAsia="zh-CN"/>
              </w:rPr>
            </w:pPr>
            <w:r>
              <w:rPr>
                <w:rFonts w:hint="eastAsia" w:ascii="宋体" w:hAnsi="宋体" w:eastAsia="宋体" w:cs="宋体"/>
                <w:szCs w:val="21"/>
                <w:highlight w:val="none"/>
              </w:rPr>
              <w:t>价格分</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40分</w:t>
            </w:r>
            <w:r>
              <w:rPr>
                <w:rFonts w:hint="eastAsia" w:ascii="宋体" w:hAnsi="宋体" w:eastAsia="宋体" w:cs="宋体"/>
                <w:szCs w:val="21"/>
                <w:highlight w:val="none"/>
                <w:lang w:eastAsia="zh-CN"/>
              </w:rPr>
              <w:t>）</w:t>
            </w:r>
          </w:p>
        </w:tc>
        <w:tc>
          <w:tcPr>
            <w:tcW w:w="754" w:type="pct"/>
            <w:tcBorders>
              <w:top w:val="single" w:color="auto" w:sz="4" w:space="0"/>
              <w:left w:val="single" w:color="auto" w:sz="4" w:space="0"/>
              <w:bottom w:val="single" w:color="auto" w:sz="4" w:space="0"/>
              <w:right w:val="single" w:color="auto" w:sz="4" w:space="0"/>
            </w:tcBorders>
            <w:noWrap w:val="0"/>
            <w:vAlign w:val="center"/>
          </w:tcPr>
          <w:p w14:paraId="2E2CC6C3">
            <w:pPr>
              <w:spacing w:line="360" w:lineRule="auto"/>
              <w:jc w:val="center"/>
              <w:rPr>
                <w:rFonts w:hint="eastAsia" w:ascii="宋体" w:hAnsi="宋体" w:eastAsia="宋体" w:cs="宋体"/>
                <w:szCs w:val="21"/>
                <w:highlight w:val="none"/>
                <w:lang w:eastAsia="zh-CN"/>
              </w:rPr>
            </w:pPr>
            <w:r>
              <w:rPr>
                <w:rFonts w:hint="eastAsia" w:ascii="宋体" w:hAnsi="宋体" w:eastAsia="宋体"/>
                <w:b/>
                <w:szCs w:val="21"/>
                <w:highlight w:val="none"/>
                <w:lang w:eastAsia="zh-CN"/>
              </w:rPr>
              <w:t>案件报价得分</w:t>
            </w:r>
          </w:p>
        </w:tc>
        <w:tc>
          <w:tcPr>
            <w:tcW w:w="3003" w:type="pct"/>
            <w:tcBorders>
              <w:top w:val="single" w:color="auto" w:sz="4" w:space="0"/>
              <w:left w:val="single" w:color="auto" w:sz="4" w:space="0"/>
              <w:bottom w:val="single" w:color="auto" w:sz="4" w:space="0"/>
              <w:right w:val="single" w:color="auto" w:sz="4" w:space="0"/>
            </w:tcBorders>
            <w:noWrap w:val="0"/>
            <w:vAlign w:val="center"/>
          </w:tcPr>
          <w:p w14:paraId="132078DD">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价格分统一采用低价优先法，即满足</w:t>
            </w:r>
            <w:r>
              <w:rPr>
                <w:rFonts w:hint="eastAsia" w:ascii="宋体" w:hAnsi="宋体" w:eastAsia="宋体" w:cs="宋体"/>
                <w:szCs w:val="21"/>
                <w:highlight w:val="none"/>
                <w:lang w:eastAsia="zh-CN"/>
              </w:rPr>
              <w:t>响应</w:t>
            </w:r>
            <w:r>
              <w:rPr>
                <w:rFonts w:hint="eastAsia" w:ascii="宋体" w:hAnsi="宋体" w:eastAsia="宋体" w:cs="宋体"/>
                <w:szCs w:val="21"/>
                <w:highlight w:val="none"/>
              </w:rPr>
              <w:t>文件要求且价格最低的最后报价为基准价，其价格分为满分3</w:t>
            </w:r>
            <w:r>
              <w:rPr>
                <w:rFonts w:hint="eastAsia" w:ascii="宋体" w:hAnsi="宋体" w:eastAsia="宋体" w:cs="宋体"/>
                <w:szCs w:val="21"/>
                <w:highlight w:val="none"/>
                <w:u w:val="single"/>
              </w:rPr>
              <w:t>0分</w:t>
            </w:r>
            <w:r>
              <w:rPr>
                <w:rFonts w:hint="eastAsia" w:ascii="宋体" w:hAnsi="宋体" w:eastAsia="宋体" w:cs="宋体"/>
                <w:szCs w:val="21"/>
                <w:highlight w:val="none"/>
              </w:rPr>
              <w:t>。其他</w:t>
            </w:r>
            <w:r>
              <w:rPr>
                <w:rFonts w:hint="eastAsia" w:ascii="宋体" w:hAnsi="宋体" w:eastAsia="宋体" w:cs="宋体"/>
                <w:szCs w:val="21"/>
                <w:highlight w:val="none"/>
                <w:lang w:eastAsia="zh-CN"/>
              </w:rPr>
              <w:t>响</w:t>
            </w:r>
            <w:r>
              <w:rPr>
                <w:rFonts w:hint="eastAsia" w:ascii="宋体" w:hAnsi="宋体" w:eastAsia="宋体" w:cs="宋体"/>
                <w:szCs w:val="21"/>
                <w:highlight w:val="none"/>
              </w:rPr>
              <w:t>应商的价格分统一按照下列公式计算：</w:t>
            </w:r>
          </w:p>
          <w:p w14:paraId="185F7710">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报价得分＝（投标</w:t>
            </w:r>
            <w:r>
              <w:rPr>
                <w:rFonts w:hint="eastAsia" w:ascii="宋体" w:hAnsi="宋体" w:eastAsia="宋体" w:cs="宋体"/>
                <w:szCs w:val="21"/>
                <w:highlight w:val="none"/>
                <w:lang w:eastAsia="zh-CN"/>
              </w:rPr>
              <w:t>响应</w:t>
            </w:r>
            <w:r>
              <w:rPr>
                <w:rFonts w:hint="eastAsia" w:ascii="宋体" w:hAnsi="宋体" w:eastAsia="宋体" w:cs="宋体"/>
                <w:szCs w:val="21"/>
                <w:highlight w:val="none"/>
              </w:rPr>
              <w:t>基准价/报价）×3</w:t>
            </w:r>
            <w:r>
              <w:rPr>
                <w:rFonts w:hint="eastAsia" w:ascii="宋体" w:hAnsi="宋体" w:eastAsia="宋体" w:cs="宋体"/>
                <w:szCs w:val="21"/>
                <w:highlight w:val="none"/>
                <w:u w:val="single"/>
              </w:rPr>
              <w:t>0</w:t>
            </w:r>
            <w:r>
              <w:rPr>
                <w:rFonts w:hint="eastAsia" w:ascii="宋体" w:hAnsi="宋体" w:eastAsia="宋体" w:cs="宋体"/>
                <w:szCs w:val="21"/>
                <w:highlight w:val="none"/>
              </w:rPr>
              <w:t>％×100</w:t>
            </w:r>
          </w:p>
          <w:p w14:paraId="73C6B0DA">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报价得分四舍五入保留</w:t>
            </w:r>
            <w:r>
              <w:rPr>
                <w:rFonts w:hint="eastAsia" w:ascii="宋体" w:hAnsi="宋体" w:eastAsia="宋体" w:cs="宋体"/>
                <w:szCs w:val="21"/>
                <w:highlight w:val="none"/>
                <w:lang w:eastAsia="zh-CN"/>
              </w:rPr>
              <w:t>两位</w:t>
            </w:r>
            <w:r>
              <w:rPr>
                <w:rFonts w:hint="eastAsia" w:ascii="宋体" w:hAnsi="宋体" w:eastAsia="宋体" w:cs="宋体"/>
                <w:szCs w:val="21"/>
                <w:highlight w:val="none"/>
              </w:rPr>
              <w:t>小数。</w:t>
            </w:r>
          </w:p>
        </w:tc>
        <w:tc>
          <w:tcPr>
            <w:tcW w:w="605" w:type="pct"/>
            <w:tcBorders>
              <w:top w:val="single" w:color="auto" w:sz="4" w:space="0"/>
              <w:left w:val="single" w:color="auto" w:sz="4" w:space="0"/>
              <w:bottom w:val="single" w:color="auto" w:sz="4" w:space="0"/>
              <w:right w:val="single" w:color="auto" w:sz="4" w:space="0"/>
            </w:tcBorders>
            <w:noWrap w:val="0"/>
            <w:vAlign w:val="center"/>
          </w:tcPr>
          <w:p w14:paraId="6CC7C33B">
            <w:pPr>
              <w:spacing w:line="360" w:lineRule="auto"/>
              <w:jc w:val="center"/>
              <w:rPr>
                <w:rFonts w:hint="default" w:ascii="宋体" w:hAnsi="宋体" w:eastAsia="宋体" w:cs="宋体"/>
                <w:szCs w:val="21"/>
                <w:highlight w:val="none"/>
                <w:lang w:val="en-US" w:eastAsia="zh-CN"/>
              </w:rPr>
            </w:pPr>
            <w:r>
              <w:rPr>
                <w:rFonts w:hint="eastAsia" w:ascii="宋体" w:hAnsi="宋体" w:eastAsia="宋体"/>
                <w:b/>
                <w:bCs/>
                <w:szCs w:val="21"/>
                <w:highlight w:val="none"/>
                <w:lang w:val="en-US" w:eastAsia="zh-CN"/>
              </w:rPr>
              <w:t>0-30分</w:t>
            </w:r>
          </w:p>
        </w:tc>
      </w:tr>
      <w:tr w14:paraId="011FE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trPr>
        <w:tc>
          <w:tcPr>
            <w:tcW w:w="636" w:type="pct"/>
            <w:vMerge w:val="continue"/>
            <w:tcBorders>
              <w:left w:val="single" w:color="auto" w:sz="4" w:space="0"/>
              <w:bottom w:val="single" w:color="auto" w:sz="4" w:space="0"/>
              <w:right w:val="single" w:color="auto" w:sz="4" w:space="0"/>
            </w:tcBorders>
            <w:noWrap w:val="0"/>
            <w:vAlign w:val="center"/>
          </w:tcPr>
          <w:p w14:paraId="43DD54F7">
            <w:pPr>
              <w:spacing w:line="360" w:lineRule="auto"/>
              <w:rPr>
                <w:rFonts w:hint="eastAsia" w:ascii="宋体" w:hAnsi="宋体" w:eastAsia="宋体" w:cs="宋体"/>
                <w:szCs w:val="21"/>
                <w:highlight w:val="none"/>
              </w:rPr>
            </w:pPr>
          </w:p>
        </w:tc>
        <w:tc>
          <w:tcPr>
            <w:tcW w:w="754" w:type="pct"/>
            <w:tcBorders>
              <w:top w:val="single" w:color="auto" w:sz="4" w:space="0"/>
              <w:left w:val="single" w:color="auto" w:sz="4" w:space="0"/>
              <w:bottom w:val="single" w:color="auto" w:sz="4" w:space="0"/>
              <w:right w:val="single" w:color="auto" w:sz="4" w:space="0"/>
            </w:tcBorders>
            <w:noWrap w:val="0"/>
            <w:vAlign w:val="center"/>
          </w:tcPr>
          <w:p w14:paraId="19266B95">
            <w:pPr>
              <w:spacing w:line="360" w:lineRule="auto"/>
              <w:jc w:val="center"/>
              <w:rPr>
                <w:rFonts w:hint="eastAsia" w:ascii="宋体" w:hAnsi="宋体" w:eastAsia="宋体" w:cs="宋体"/>
                <w:szCs w:val="21"/>
                <w:highlight w:val="none"/>
                <w:lang w:eastAsia="zh-CN"/>
              </w:rPr>
            </w:pPr>
            <w:r>
              <w:rPr>
                <w:rFonts w:hint="eastAsia" w:ascii="宋体" w:hAnsi="宋体" w:eastAsia="宋体"/>
                <w:b/>
                <w:szCs w:val="21"/>
                <w:highlight w:val="none"/>
                <w:lang w:val="en-US" w:eastAsia="zh-CN"/>
              </w:rPr>
              <w:t>报价包含业务范围得分</w:t>
            </w:r>
          </w:p>
        </w:tc>
        <w:tc>
          <w:tcPr>
            <w:tcW w:w="3003" w:type="pct"/>
            <w:tcBorders>
              <w:top w:val="single" w:color="auto" w:sz="4" w:space="0"/>
              <w:left w:val="single" w:color="auto" w:sz="4" w:space="0"/>
              <w:bottom w:val="single" w:color="auto" w:sz="4" w:space="0"/>
              <w:right w:val="single" w:color="auto" w:sz="4" w:space="0"/>
            </w:tcBorders>
            <w:noWrap w:val="0"/>
            <w:vAlign w:val="center"/>
          </w:tcPr>
          <w:p w14:paraId="495047CA">
            <w:pPr>
              <w:spacing w:line="360" w:lineRule="auto"/>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eastAsia="zh-CN"/>
              </w:rPr>
              <w:t>响应报价</w:t>
            </w:r>
            <w:r>
              <w:rPr>
                <w:rFonts w:hint="eastAsia" w:ascii="宋体" w:hAnsi="宋体" w:eastAsia="宋体" w:cs="宋体"/>
                <w:szCs w:val="21"/>
                <w:highlight w:val="none"/>
                <w:lang w:val="en-US" w:eastAsia="zh-CN"/>
              </w:rPr>
              <w:t>包括但不限于我司以原告或被告身份参加的一审、二审、再审、反诉、发回重审等情形）提供全流程服务。此项得10分</w:t>
            </w:r>
          </w:p>
          <w:p w14:paraId="566E18A7">
            <w:pPr>
              <w:spacing w:line="360" w:lineRule="auto"/>
              <w:jc w:val="left"/>
              <w:rPr>
                <w:rFonts w:hint="default" w:ascii="宋体" w:hAnsi="宋体" w:eastAsia="宋体" w:cs="宋体"/>
                <w:szCs w:val="21"/>
                <w:highlight w:val="none"/>
                <w:lang w:val="en-US" w:eastAsia="zh-CN"/>
              </w:rPr>
            </w:pPr>
            <w:r>
              <w:rPr>
                <w:rFonts w:hint="eastAsia" w:ascii="宋体" w:hAnsi="宋体" w:eastAsia="宋体" w:cs="宋体"/>
                <w:szCs w:val="21"/>
                <w:highlight w:val="none"/>
                <w:lang w:eastAsia="zh-CN"/>
              </w:rPr>
              <w:t>响应</w:t>
            </w:r>
            <w:r>
              <w:rPr>
                <w:rFonts w:hint="eastAsia" w:ascii="宋体" w:hAnsi="宋体" w:eastAsia="宋体" w:cs="宋体"/>
                <w:szCs w:val="21"/>
                <w:highlight w:val="none"/>
                <w:lang w:val="en-US" w:eastAsia="zh-CN"/>
              </w:rPr>
              <w:t>报价仅包括我司以原告身份（反诉）或被告身份（本诉）参加的一审。二审等后期费用另行商议。此项得5分</w:t>
            </w:r>
          </w:p>
          <w:p w14:paraId="4FDC60F8">
            <w:pPr>
              <w:spacing w:line="360" w:lineRule="auto"/>
              <w:jc w:val="left"/>
              <w:rPr>
                <w:rFonts w:hint="default"/>
                <w:lang w:val="en-US" w:eastAsia="zh-CN"/>
              </w:rPr>
            </w:pPr>
            <w:r>
              <w:rPr>
                <w:rFonts w:hint="eastAsia" w:ascii="宋体" w:hAnsi="宋体" w:eastAsia="宋体" w:cs="宋体"/>
                <w:szCs w:val="21"/>
                <w:highlight w:val="none"/>
                <w:lang w:eastAsia="zh-CN"/>
              </w:rPr>
              <w:t>响应</w:t>
            </w:r>
            <w:r>
              <w:rPr>
                <w:rFonts w:hint="eastAsia" w:ascii="宋体" w:hAnsi="宋体" w:eastAsia="宋体" w:cs="宋体"/>
                <w:szCs w:val="21"/>
                <w:highlight w:val="none"/>
                <w:lang w:val="en-US" w:eastAsia="zh-CN"/>
              </w:rPr>
              <w:t>报价仅包括我司以被告身份参加的一审。反诉、二审等费用另行商议。此项得0分</w:t>
            </w:r>
          </w:p>
        </w:tc>
        <w:tc>
          <w:tcPr>
            <w:tcW w:w="605" w:type="pct"/>
            <w:tcBorders>
              <w:top w:val="single" w:color="auto" w:sz="4" w:space="0"/>
              <w:left w:val="single" w:color="auto" w:sz="4" w:space="0"/>
              <w:bottom w:val="single" w:color="auto" w:sz="4" w:space="0"/>
              <w:right w:val="single" w:color="auto" w:sz="4" w:space="0"/>
            </w:tcBorders>
            <w:noWrap w:val="0"/>
            <w:vAlign w:val="center"/>
          </w:tcPr>
          <w:p w14:paraId="33FF53B0">
            <w:pPr>
              <w:spacing w:line="360" w:lineRule="auto"/>
              <w:rPr>
                <w:rFonts w:hint="eastAsia" w:ascii="宋体" w:hAnsi="宋体" w:eastAsia="宋体" w:cs="宋体"/>
                <w:szCs w:val="21"/>
                <w:highlight w:val="none"/>
                <w:lang w:val="en-US" w:eastAsia="zh-CN"/>
              </w:rPr>
            </w:pPr>
            <w:r>
              <w:rPr>
                <w:rFonts w:hint="eastAsia" w:ascii="宋体" w:hAnsi="宋体" w:eastAsia="宋体"/>
                <w:b/>
                <w:bCs/>
                <w:szCs w:val="21"/>
                <w:highlight w:val="none"/>
              </w:rPr>
              <w:t>0-10分</w:t>
            </w:r>
          </w:p>
        </w:tc>
      </w:tr>
    </w:tbl>
    <w:p w14:paraId="7455014F">
      <w:pPr>
        <w:pStyle w:val="2"/>
        <w:ind w:firstLine="0"/>
        <w:rPr>
          <w:rFonts w:hint="eastAsia" w:hAnsi="宋体" w:cs="宋体"/>
          <w:sz w:val="21"/>
          <w:szCs w:val="21"/>
          <w:highlight w:val="none"/>
        </w:rPr>
      </w:pPr>
    </w:p>
    <w:p w14:paraId="31A74FA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3.分值汇总</w:t>
      </w:r>
    </w:p>
    <w:p w14:paraId="6339D57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（1）评审小组各成员应当独立对每个有效投标（响应）人的文件进行评分，并汇总每个投标（响应）人的得分。取评审小组成员评分之平均值，四舍五入保留至小数点后两位数，得到该投标人的技术资信分。</w:t>
      </w:r>
    </w:p>
    <w:p w14:paraId="1F7121B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（2）将投标（响应）人的技术资信分加上根据上述标准计算出的价格分，即为该投标人的综合总得分。</w:t>
      </w:r>
    </w:p>
    <w:p w14:paraId="75630A7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4.确定中标（响应）候选人</w:t>
      </w:r>
    </w:p>
    <w:p w14:paraId="2C9598B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本项目采用“综合评分法”进行评审，内容详见询比文件附件。内部评审小组对通过资格审查的企业，按照综合评分对响应方案及响应报价进行打分，确定一名中标候选人。若出现评分相同的情形，评审小组结合响应报价进行排序，确定响应报价低的为中标候选人。响应报价也相等的，以技术资信得分高的优先；如果技术资信得分也相等。由评审小组根据文件投票，按照少数服从多数的原则确定中标候选人顺序。</w:t>
      </w:r>
    </w:p>
    <w:p w14:paraId="5126147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5.签订合同</w:t>
      </w:r>
    </w:p>
    <w:p w14:paraId="271E1E3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（1）自中标结果公告之日起 30日内，采购人与中标（响应）</w:t>
      </w:r>
      <w:r>
        <w:rPr>
          <w:rFonts w:hint="eastAsia" w:asciiTheme="minorEastAsia" w:hAnsiTheme="minorEastAsia" w:cstheme="minorEastAsia"/>
          <w:i w:val="0"/>
          <w:iCs w:val="0"/>
          <w:caps w:val="0"/>
          <w:color w:val="333333"/>
          <w:spacing w:val="0"/>
          <w:sz w:val="24"/>
          <w:szCs w:val="24"/>
          <w:shd w:val="clear" w:fill="FFFFFF"/>
          <w:lang w:val="en-US" w:eastAsia="zh-CN"/>
        </w:rPr>
        <w:t>律所</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约定签订书面合同。</w:t>
      </w:r>
    </w:p>
    <w:p w14:paraId="464A6AC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（2）中标供应（响应）</w:t>
      </w:r>
      <w:r>
        <w:rPr>
          <w:rFonts w:hint="eastAsia" w:asciiTheme="minorEastAsia" w:hAnsiTheme="minorEastAsia" w:cstheme="minorEastAsia"/>
          <w:i w:val="0"/>
          <w:iCs w:val="0"/>
          <w:caps w:val="0"/>
          <w:color w:val="333333"/>
          <w:spacing w:val="0"/>
          <w:sz w:val="24"/>
          <w:szCs w:val="24"/>
          <w:shd w:val="clear" w:fill="FFFFFF"/>
          <w:lang w:val="en-US" w:eastAsia="zh-CN"/>
        </w:rPr>
        <w:t>律所</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在规定时间内拒绝签订合同的，采购人可以按照中标（响应）候选人名单排序依次确定其他中标（响应）候选人为中标（响应）人，依次确定其他中标（响应）候选人，选定的中标（响应）人与预期差距大，或对公司明显不利的，可以重新采购。</w:t>
      </w:r>
    </w:p>
    <w:p w14:paraId="27DBC0D7">
      <w:pPr>
        <w:rPr>
          <w:rFonts w:hint="default"/>
          <w:lang w:val="en-US" w:eastAsia="zh-CN"/>
        </w:rPr>
      </w:pPr>
      <w:r>
        <w:rPr>
          <w:rFonts w:hint="default"/>
          <w:lang w:val="en-US" w:eastAsia="zh-CN"/>
        </w:rPr>
        <w:br w:type="page"/>
      </w:r>
    </w:p>
    <w:p w14:paraId="39B10379">
      <w:pPr>
        <w:spacing w:line="600" w:lineRule="exact"/>
        <w:jc w:val="both"/>
        <w:rPr>
          <w:rFonts w:hint="default" w:asciiTheme="minorEastAsia" w:hAnsiTheme="minorEastAsia" w:eastAsiaTheme="minorEastAsia" w:cstheme="minorEastAsia"/>
          <w:i w:val="0"/>
          <w:iCs w:val="0"/>
          <w:caps w:val="0"/>
          <w:color w:val="333333"/>
          <w:spacing w:val="0"/>
          <w:kern w:val="0"/>
          <w:sz w:val="24"/>
          <w:szCs w:val="24"/>
          <w:shd w:val="clear" w:fill="FFFFFF"/>
          <w:lang w:val="en-US" w:eastAsia="zh-CN" w:bidi="ar"/>
        </w:rPr>
      </w:pPr>
      <w:r>
        <w:rPr>
          <w:rFonts w:hint="eastAsia" w:asciiTheme="minorEastAsia" w:hAnsiTheme="minorEastAsia" w:eastAsiaTheme="minorEastAsia" w:cstheme="minorEastAsia"/>
          <w:i w:val="0"/>
          <w:iCs w:val="0"/>
          <w:caps w:val="0"/>
          <w:color w:val="333333"/>
          <w:spacing w:val="0"/>
          <w:kern w:val="0"/>
          <w:sz w:val="24"/>
          <w:szCs w:val="24"/>
          <w:shd w:val="clear" w:fill="FFFFFF"/>
          <w:lang w:val="en-US" w:eastAsia="zh-CN" w:bidi="ar"/>
        </w:rPr>
        <w:t>附件2.投标（响应）文件</w:t>
      </w:r>
    </w:p>
    <w:p w14:paraId="35105288">
      <w:pPr>
        <w:pStyle w:val="4"/>
        <w:spacing w:line="600" w:lineRule="exact"/>
        <w:rPr>
          <w:rFonts w:hint="eastAsia"/>
          <w:highlight w:val="none"/>
        </w:rPr>
      </w:pPr>
    </w:p>
    <w:p w14:paraId="2AA5CAB3">
      <w:pPr>
        <w:spacing w:line="360" w:lineRule="auto"/>
        <w:jc w:val="center"/>
        <w:rPr>
          <w:rFonts w:hint="default" w:ascii="宋体" w:hAnsi="宋体" w:eastAsia="宋体" w:cs="Times New Roman"/>
          <w:sz w:val="32"/>
          <w:szCs w:val="32"/>
          <w:highlight w:val="none"/>
          <w:u w:val="single"/>
          <w:lang w:val="en-US" w:eastAsia="zh-CN"/>
        </w:rPr>
      </w:pPr>
      <w:r>
        <w:rPr>
          <w:rFonts w:hint="default" w:ascii="宋体" w:hAnsi="宋体" w:eastAsia="宋体" w:cs="Times New Roman"/>
          <w:sz w:val="32"/>
          <w:szCs w:val="32"/>
          <w:highlight w:val="none"/>
          <w:u w:val="single"/>
          <w:lang w:val="en-US" w:eastAsia="zh-CN"/>
        </w:rPr>
        <w:t>安徽省人工智能产业投资发展有限公司</w:t>
      </w:r>
    </w:p>
    <w:p w14:paraId="67707ECD">
      <w:pPr>
        <w:spacing w:line="360" w:lineRule="auto"/>
        <w:jc w:val="center"/>
        <w:rPr>
          <w:rFonts w:ascii="宋体" w:hAnsi="宋体" w:eastAsia="宋体"/>
          <w:b/>
          <w:bCs/>
          <w:sz w:val="52"/>
          <w:szCs w:val="52"/>
          <w:highlight w:val="none"/>
        </w:rPr>
      </w:pPr>
      <w:r>
        <w:rPr>
          <w:rFonts w:hint="eastAsia" w:ascii="宋体" w:hAnsi="宋体" w:eastAsia="宋体" w:cs="Times New Roman"/>
          <w:sz w:val="32"/>
          <w:szCs w:val="32"/>
          <w:highlight w:val="none"/>
          <w:u w:val="single"/>
          <w:lang w:val="en-US" w:eastAsia="zh-CN"/>
        </w:rPr>
        <w:t>计算机软件开发合同纠纷案件代理律所项目</w:t>
      </w:r>
      <w:r>
        <w:rPr>
          <w:rFonts w:hint="eastAsia" w:ascii="宋体" w:hAnsi="宋体" w:eastAsia="宋体" w:cs="Times New Roman"/>
          <w:sz w:val="32"/>
          <w:szCs w:val="32"/>
          <w:highlight w:val="none"/>
          <w:u w:val="single"/>
        </w:rPr>
        <w:t xml:space="preserve"> </w:t>
      </w:r>
      <w:r>
        <w:rPr>
          <w:rFonts w:ascii="宋体" w:hAnsi="宋体" w:eastAsia="宋体"/>
          <w:b/>
          <w:bCs/>
          <w:sz w:val="52"/>
          <w:szCs w:val="52"/>
          <w:highlight w:val="none"/>
        </w:rPr>
        <w:t xml:space="preserve"> </w:t>
      </w:r>
    </w:p>
    <w:p w14:paraId="06085594">
      <w:pPr>
        <w:spacing w:line="360" w:lineRule="auto"/>
        <w:jc w:val="center"/>
        <w:outlineLvl w:val="2"/>
        <w:rPr>
          <w:rFonts w:hint="eastAsia" w:ascii="宋体" w:hAnsi="宋体" w:eastAsia="宋体"/>
          <w:b/>
          <w:sz w:val="72"/>
          <w:highlight w:val="none"/>
        </w:rPr>
      </w:pPr>
    </w:p>
    <w:p w14:paraId="43F376E3">
      <w:pPr>
        <w:spacing w:line="360" w:lineRule="auto"/>
        <w:jc w:val="center"/>
        <w:rPr>
          <w:rFonts w:hint="eastAsia" w:ascii="宋体" w:hAnsi="宋体" w:eastAsia="宋体"/>
          <w:b/>
          <w:sz w:val="72"/>
          <w:highlight w:val="none"/>
          <w:lang w:eastAsia="zh-CN"/>
        </w:rPr>
      </w:pPr>
      <w:r>
        <w:rPr>
          <w:rFonts w:hint="eastAsia" w:ascii="宋体" w:hAnsi="宋体" w:eastAsia="宋体"/>
          <w:b/>
          <w:sz w:val="72"/>
          <w:highlight w:val="none"/>
          <w:lang w:eastAsia="zh-CN"/>
        </w:rPr>
        <w:t>响</w:t>
      </w:r>
    </w:p>
    <w:p w14:paraId="03B902D2">
      <w:pPr>
        <w:pStyle w:val="2"/>
        <w:rPr>
          <w:rFonts w:hint="eastAsia"/>
          <w:lang w:eastAsia="zh-CN"/>
        </w:rPr>
      </w:pPr>
    </w:p>
    <w:p w14:paraId="7CA6D860">
      <w:pPr>
        <w:pStyle w:val="2"/>
        <w:rPr>
          <w:rFonts w:hint="eastAsia"/>
          <w:lang w:eastAsia="zh-CN"/>
        </w:rPr>
      </w:pPr>
    </w:p>
    <w:p w14:paraId="73224824">
      <w:pPr>
        <w:spacing w:line="360" w:lineRule="auto"/>
        <w:jc w:val="center"/>
        <w:rPr>
          <w:rFonts w:hint="eastAsia" w:ascii="宋体" w:hAnsi="宋体" w:eastAsia="宋体"/>
          <w:b/>
          <w:sz w:val="72"/>
          <w:highlight w:val="none"/>
          <w:lang w:eastAsia="zh-CN"/>
        </w:rPr>
      </w:pPr>
      <w:r>
        <w:rPr>
          <w:rFonts w:hint="eastAsia" w:ascii="宋体" w:hAnsi="宋体" w:eastAsia="宋体"/>
          <w:b/>
          <w:sz w:val="72"/>
          <w:highlight w:val="none"/>
          <w:lang w:eastAsia="zh-CN"/>
        </w:rPr>
        <w:t>应</w:t>
      </w:r>
    </w:p>
    <w:p w14:paraId="275E05CF">
      <w:pPr>
        <w:pStyle w:val="2"/>
        <w:rPr>
          <w:rFonts w:hint="eastAsia"/>
          <w:lang w:eastAsia="zh-CN"/>
        </w:rPr>
      </w:pPr>
    </w:p>
    <w:p w14:paraId="0F55B97F">
      <w:pPr>
        <w:pStyle w:val="2"/>
        <w:rPr>
          <w:rFonts w:hint="eastAsia"/>
          <w:lang w:eastAsia="zh-CN"/>
        </w:rPr>
      </w:pPr>
    </w:p>
    <w:p w14:paraId="6FF17B77">
      <w:pPr>
        <w:spacing w:line="360" w:lineRule="auto"/>
        <w:jc w:val="center"/>
        <w:outlineLvl w:val="2"/>
        <w:rPr>
          <w:rFonts w:ascii="宋体" w:hAnsi="宋体" w:eastAsia="宋体"/>
          <w:b/>
          <w:sz w:val="72"/>
          <w:highlight w:val="none"/>
        </w:rPr>
      </w:pPr>
      <w:r>
        <w:rPr>
          <w:rFonts w:hint="eastAsia" w:ascii="宋体" w:hAnsi="宋体" w:eastAsia="宋体"/>
          <w:b/>
          <w:sz w:val="72"/>
          <w:highlight w:val="none"/>
        </w:rPr>
        <w:t>文</w:t>
      </w:r>
    </w:p>
    <w:p w14:paraId="07A85848">
      <w:pPr>
        <w:spacing w:line="360" w:lineRule="auto"/>
        <w:jc w:val="center"/>
        <w:rPr>
          <w:rFonts w:ascii="宋体" w:hAnsi="宋体" w:eastAsia="宋体"/>
          <w:b/>
          <w:sz w:val="72"/>
          <w:highlight w:val="none"/>
        </w:rPr>
      </w:pPr>
    </w:p>
    <w:p w14:paraId="33AFBBAA">
      <w:pPr>
        <w:spacing w:line="360" w:lineRule="auto"/>
        <w:jc w:val="center"/>
        <w:outlineLvl w:val="2"/>
        <w:rPr>
          <w:rFonts w:ascii="宋体" w:hAnsi="宋体" w:eastAsia="宋体"/>
          <w:b/>
          <w:sz w:val="72"/>
          <w:highlight w:val="none"/>
        </w:rPr>
      </w:pPr>
      <w:r>
        <w:rPr>
          <w:rFonts w:hint="eastAsia" w:ascii="宋体" w:hAnsi="宋体" w:eastAsia="宋体"/>
          <w:b/>
          <w:sz w:val="72"/>
          <w:highlight w:val="none"/>
        </w:rPr>
        <w:t>件</w:t>
      </w:r>
    </w:p>
    <w:p w14:paraId="6556164C">
      <w:pPr>
        <w:spacing w:after="156" w:afterLines="50" w:line="600" w:lineRule="exact"/>
        <w:jc w:val="center"/>
        <w:rPr>
          <w:rFonts w:ascii="宋体" w:hAnsi="宋体" w:eastAsia="宋体"/>
          <w:b/>
          <w:sz w:val="72"/>
          <w:highlight w:val="none"/>
        </w:rPr>
      </w:pPr>
    </w:p>
    <w:p w14:paraId="7F75A986">
      <w:pPr>
        <w:spacing w:after="156" w:afterLines="50" w:line="600" w:lineRule="exact"/>
        <w:ind w:firstLine="1285" w:firstLineChars="400"/>
        <w:rPr>
          <w:rFonts w:ascii="宋体" w:hAnsi="宋体" w:eastAsia="宋体"/>
          <w:b/>
          <w:sz w:val="32"/>
          <w:highlight w:val="none"/>
          <w:u w:val="single"/>
        </w:rPr>
      </w:pPr>
      <w:r>
        <w:rPr>
          <w:rFonts w:hint="eastAsia" w:ascii="宋体" w:hAnsi="宋体" w:eastAsia="宋体"/>
          <w:b/>
          <w:sz w:val="32"/>
          <w:highlight w:val="none"/>
          <w:lang w:eastAsia="zh-CN"/>
        </w:rPr>
        <w:t>响应</w:t>
      </w:r>
      <w:r>
        <w:rPr>
          <w:rFonts w:hint="eastAsia" w:ascii="宋体" w:hAnsi="宋体" w:eastAsia="宋体"/>
          <w:b/>
          <w:sz w:val="32"/>
          <w:highlight w:val="none"/>
        </w:rPr>
        <w:t>人：</w:t>
      </w:r>
      <w:r>
        <w:rPr>
          <w:rFonts w:hint="eastAsia" w:ascii="宋体" w:hAnsi="宋体" w:eastAsia="宋体"/>
          <w:b/>
          <w:sz w:val="32"/>
          <w:highlight w:val="none"/>
          <w:lang w:val="en-US" w:eastAsia="zh-CN"/>
        </w:rPr>
        <w:t xml:space="preserve">  </w:t>
      </w:r>
      <w:r>
        <w:rPr>
          <w:rFonts w:hint="eastAsia" w:ascii="宋体" w:hAnsi="宋体" w:eastAsia="宋体"/>
          <w:b/>
          <w:sz w:val="32"/>
          <w:highlight w:val="none"/>
          <w:u w:val="single"/>
        </w:rPr>
        <w:t xml:space="preserve">                             </w:t>
      </w:r>
    </w:p>
    <w:p w14:paraId="38323918">
      <w:pPr>
        <w:spacing w:after="156" w:afterLines="50" w:line="600" w:lineRule="exact"/>
        <w:ind w:firstLine="1285" w:firstLineChars="400"/>
        <w:rPr>
          <w:rFonts w:ascii="宋体" w:hAnsi="宋体" w:eastAsia="宋体"/>
          <w:b/>
          <w:sz w:val="32"/>
          <w:highlight w:val="none"/>
          <w:u w:val="single"/>
        </w:rPr>
      </w:pPr>
      <w:r>
        <w:rPr>
          <w:rFonts w:hint="eastAsia" w:ascii="宋体" w:hAnsi="宋体" w:eastAsia="宋体"/>
          <w:b/>
          <w:sz w:val="32"/>
          <w:highlight w:val="none"/>
          <w:u w:val="none"/>
        </w:rPr>
        <w:t>联系人：</w:t>
      </w:r>
      <w:r>
        <w:rPr>
          <w:rFonts w:hint="eastAsia" w:ascii="宋体" w:hAnsi="宋体" w:eastAsia="宋体"/>
          <w:b/>
          <w:sz w:val="32"/>
          <w:highlight w:val="none"/>
          <w:u w:val="none"/>
          <w:lang w:val="en-US" w:eastAsia="zh-CN"/>
        </w:rPr>
        <w:t xml:space="preserve">  </w:t>
      </w:r>
      <w:r>
        <w:rPr>
          <w:rFonts w:hint="eastAsia" w:ascii="宋体" w:hAnsi="宋体" w:eastAsia="宋体"/>
          <w:b/>
          <w:sz w:val="32"/>
          <w:highlight w:val="none"/>
          <w:u w:val="single"/>
        </w:rPr>
        <w:t xml:space="preserve">                            </w:t>
      </w:r>
    </w:p>
    <w:p w14:paraId="5CABFA38">
      <w:pPr>
        <w:spacing w:after="156" w:afterLines="50" w:line="600" w:lineRule="exact"/>
        <w:ind w:firstLine="1285" w:firstLineChars="400"/>
        <w:rPr>
          <w:rFonts w:ascii="宋体" w:hAnsi="宋体" w:eastAsia="宋体"/>
          <w:b/>
          <w:sz w:val="32"/>
          <w:highlight w:val="none"/>
          <w:u w:val="single"/>
        </w:rPr>
      </w:pPr>
      <w:r>
        <w:rPr>
          <w:rFonts w:hint="eastAsia" w:ascii="宋体" w:hAnsi="宋体" w:eastAsia="宋体"/>
          <w:b/>
          <w:sz w:val="32"/>
          <w:highlight w:val="none"/>
          <w:u w:val="none"/>
        </w:rPr>
        <w:t>联系电话：</w:t>
      </w:r>
      <w:r>
        <w:rPr>
          <w:rFonts w:hint="eastAsia" w:ascii="宋体" w:hAnsi="宋体" w:eastAsia="宋体"/>
          <w:b/>
          <w:sz w:val="32"/>
          <w:highlight w:val="none"/>
          <w:u w:val="single"/>
        </w:rPr>
        <w:t xml:space="preserve">                             </w:t>
      </w:r>
    </w:p>
    <w:p w14:paraId="576457D9">
      <w:pPr>
        <w:spacing w:after="156" w:afterLines="50" w:line="600" w:lineRule="exact"/>
        <w:ind w:firstLine="1285" w:firstLineChars="400"/>
        <w:jc w:val="center"/>
        <w:rPr>
          <w:rFonts w:ascii="宋体" w:hAnsi="宋体" w:eastAsia="宋体"/>
          <w:b/>
          <w:sz w:val="32"/>
          <w:highlight w:val="none"/>
        </w:rPr>
      </w:pPr>
      <w:bookmarkStart w:id="0" w:name="_Toc212121252"/>
      <w:r>
        <w:rPr>
          <w:rFonts w:hint="eastAsia" w:ascii="宋体" w:hAnsi="宋体" w:eastAsia="宋体"/>
          <w:b/>
          <w:sz w:val="32"/>
          <w:highlight w:val="none"/>
        </w:rPr>
        <w:t>年</w:t>
      </w:r>
      <w:r>
        <w:rPr>
          <w:rFonts w:hint="eastAsia" w:ascii="宋体" w:hAnsi="宋体" w:eastAsia="宋体"/>
          <w:b/>
          <w:sz w:val="32"/>
          <w:highlight w:val="none"/>
          <w:u w:val="single"/>
        </w:rPr>
        <w:t xml:space="preserve">  </w:t>
      </w:r>
      <w:r>
        <w:rPr>
          <w:rFonts w:hint="eastAsia" w:ascii="宋体" w:hAnsi="宋体" w:eastAsia="宋体"/>
          <w:b/>
          <w:sz w:val="32"/>
          <w:highlight w:val="none"/>
          <w:u w:val="single"/>
          <w:lang w:val="en-US" w:eastAsia="zh-CN"/>
        </w:rPr>
        <w:t xml:space="preserve">  </w:t>
      </w:r>
      <w:r>
        <w:rPr>
          <w:rFonts w:hint="eastAsia" w:ascii="宋体" w:hAnsi="宋体" w:eastAsia="宋体"/>
          <w:b/>
          <w:sz w:val="32"/>
          <w:highlight w:val="none"/>
        </w:rPr>
        <w:t>月</w:t>
      </w:r>
      <w:r>
        <w:rPr>
          <w:rFonts w:hint="eastAsia" w:ascii="宋体" w:hAnsi="宋体" w:eastAsia="宋体"/>
          <w:b/>
          <w:sz w:val="32"/>
          <w:highlight w:val="none"/>
          <w:u w:val="single"/>
        </w:rPr>
        <w:t xml:space="preserve"> </w:t>
      </w:r>
      <w:r>
        <w:rPr>
          <w:rFonts w:hint="eastAsia" w:ascii="宋体" w:hAnsi="宋体" w:eastAsia="宋体"/>
          <w:b/>
          <w:sz w:val="32"/>
          <w:highlight w:val="none"/>
          <w:u w:val="single"/>
          <w:lang w:val="en-US" w:eastAsia="zh-CN"/>
        </w:rPr>
        <w:t xml:space="preserve">   </w:t>
      </w:r>
      <w:r>
        <w:rPr>
          <w:rFonts w:hint="eastAsia" w:ascii="宋体" w:hAnsi="宋体" w:eastAsia="宋体"/>
          <w:b/>
          <w:sz w:val="32"/>
          <w:highlight w:val="none"/>
          <w:u w:val="single"/>
        </w:rPr>
        <w:t xml:space="preserve"> </w:t>
      </w:r>
      <w:r>
        <w:rPr>
          <w:rFonts w:hint="eastAsia" w:ascii="宋体" w:hAnsi="宋体" w:eastAsia="宋体"/>
          <w:b/>
          <w:sz w:val="32"/>
          <w:highlight w:val="none"/>
        </w:rPr>
        <w:t>日</w:t>
      </w:r>
      <w:bookmarkEnd w:id="0"/>
    </w:p>
    <w:p w14:paraId="76E7F19C">
      <w:pPr>
        <w:widowControl/>
        <w:spacing w:line="600" w:lineRule="exact"/>
        <w:ind w:firstLine="3935" w:firstLineChars="1400"/>
        <w:jc w:val="left"/>
        <w:rPr>
          <w:rFonts w:hint="eastAsia" w:ascii="宋体" w:hAnsi="宋体" w:eastAsia="宋体"/>
          <w:b/>
          <w:sz w:val="28"/>
          <w:highlight w:val="none"/>
        </w:rPr>
      </w:pPr>
      <w:r>
        <w:rPr>
          <w:rFonts w:ascii="宋体" w:hAnsi="宋体" w:eastAsia="宋体"/>
          <w:b/>
          <w:sz w:val="28"/>
          <w:highlight w:val="none"/>
        </w:rPr>
        <w:br w:type="page"/>
      </w:r>
      <w:r>
        <w:rPr>
          <w:rFonts w:hint="eastAsia" w:ascii="宋体" w:hAnsi="宋体" w:eastAsia="宋体" w:cs="Times New Roman"/>
          <w:b/>
          <w:bCs/>
          <w:sz w:val="24"/>
          <w:highlight w:val="none"/>
        </w:rPr>
        <w:t>目录</w:t>
      </w:r>
    </w:p>
    <w:tbl>
      <w:tblPr>
        <w:tblStyle w:val="10"/>
        <w:tblW w:w="92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5460"/>
        <w:gridCol w:w="2625"/>
      </w:tblGrid>
      <w:tr w14:paraId="740EF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noWrap w:val="0"/>
            <w:vAlign w:val="center"/>
          </w:tcPr>
          <w:p w14:paraId="0F27C54D">
            <w:pPr>
              <w:spacing w:line="600" w:lineRule="exact"/>
              <w:jc w:val="center"/>
              <w:rPr>
                <w:rFonts w:hint="eastAsia" w:ascii="宋体" w:hAnsi="宋体" w:eastAsia="宋体" w:cs="Times New Roman"/>
                <w:b/>
                <w:sz w:val="24"/>
                <w:highlight w:val="none"/>
              </w:rPr>
            </w:pPr>
            <w:r>
              <w:rPr>
                <w:rFonts w:hint="eastAsia" w:ascii="宋体" w:hAnsi="宋体" w:eastAsia="宋体" w:cs="Times New Roman"/>
                <w:b/>
                <w:sz w:val="24"/>
                <w:highlight w:val="none"/>
              </w:rPr>
              <w:t>序号</w:t>
            </w:r>
          </w:p>
        </w:tc>
        <w:tc>
          <w:tcPr>
            <w:tcW w:w="5460" w:type="dxa"/>
            <w:noWrap w:val="0"/>
            <w:vAlign w:val="center"/>
          </w:tcPr>
          <w:p w14:paraId="285F05D5">
            <w:pPr>
              <w:spacing w:line="600" w:lineRule="exact"/>
              <w:jc w:val="center"/>
              <w:rPr>
                <w:rFonts w:hint="eastAsia" w:ascii="宋体" w:hAnsi="宋体" w:eastAsia="宋体" w:cs="Times New Roman"/>
                <w:b/>
                <w:sz w:val="24"/>
                <w:highlight w:val="none"/>
              </w:rPr>
            </w:pPr>
            <w:r>
              <w:rPr>
                <w:rFonts w:hint="eastAsia" w:ascii="宋体" w:hAnsi="宋体" w:eastAsia="宋体" w:cs="Times New Roman"/>
                <w:b/>
                <w:sz w:val="24"/>
                <w:highlight w:val="none"/>
              </w:rPr>
              <w:t>资料名称</w:t>
            </w:r>
          </w:p>
        </w:tc>
        <w:tc>
          <w:tcPr>
            <w:tcW w:w="2625" w:type="dxa"/>
            <w:noWrap w:val="0"/>
            <w:vAlign w:val="center"/>
          </w:tcPr>
          <w:p w14:paraId="0CDF2985">
            <w:pPr>
              <w:spacing w:line="600" w:lineRule="exact"/>
              <w:jc w:val="center"/>
              <w:rPr>
                <w:rFonts w:hint="eastAsia" w:ascii="宋体" w:hAnsi="宋体" w:eastAsia="宋体" w:cs="Times New Roman"/>
                <w:b/>
                <w:sz w:val="24"/>
                <w:highlight w:val="none"/>
              </w:rPr>
            </w:pPr>
            <w:r>
              <w:rPr>
                <w:rFonts w:hint="eastAsia" w:ascii="宋体" w:hAnsi="宋体" w:eastAsia="宋体" w:cs="Times New Roman"/>
                <w:b/>
                <w:sz w:val="24"/>
                <w:highlight w:val="none"/>
              </w:rPr>
              <w:t>页码</w:t>
            </w:r>
          </w:p>
        </w:tc>
      </w:tr>
      <w:tr w14:paraId="552F5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noWrap w:val="0"/>
            <w:vAlign w:val="center"/>
          </w:tcPr>
          <w:p w14:paraId="7DADD80D">
            <w:pPr>
              <w:spacing w:line="600" w:lineRule="exact"/>
              <w:jc w:val="center"/>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一</w:t>
            </w:r>
          </w:p>
        </w:tc>
        <w:tc>
          <w:tcPr>
            <w:tcW w:w="5460" w:type="dxa"/>
            <w:noWrap w:val="0"/>
            <w:vAlign w:val="center"/>
          </w:tcPr>
          <w:p w14:paraId="3C63E1E1">
            <w:pPr>
              <w:spacing w:line="600" w:lineRule="exact"/>
              <w:rPr>
                <w:rFonts w:hint="eastAsia" w:ascii="Times New Roman" w:hAnsi="Times New Roman" w:eastAsia="宋体" w:cs="Times New Roman"/>
                <w:sz w:val="24"/>
                <w:szCs w:val="24"/>
                <w:highlight w:val="none"/>
                <w:u w:val="single"/>
              </w:rPr>
            </w:pPr>
            <w:r>
              <w:rPr>
                <w:rFonts w:hint="eastAsia" w:ascii="Times New Roman" w:hAnsi="Times New Roman" w:eastAsia="宋体" w:cs="Times New Roman"/>
                <w:bCs/>
                <w:sz w:val="24"/>
                <w:szCs w:val="24"/>
                <w:highlight w:val="none"/>
              </w:rPr>
              <w:t>报价表</w:t>
            </w:r>
          </w:p>
        </w:tc>
        <w:tc>
          <w:tcPr>
            <w:tcW w:w="2625" w:type="dxa"/>
            <w:noWrap w:val="0"/>
            <w:vAlign w:val="center"/>
          </w:tcPr>
          <w:p w14:paraId="40931806">
            <w:pPr>
              <w:spacing w:line="600" w:lineRule="exact"/>
              <w:jc w:val="center"/>
              <w:rPr>
                <w:rFonts w:hint="eastAsia" w:ascii="宋体" w:hAnsi="宋体" w:eastAsia="宋体" w:cs="Times New Roman"/>
                <w:b/>
                <w:sz w:val="24"/>
                <w:highlight w:val="none"/>
              </w:rPr>
            </w:pPr>
          </w:p>
        </w:tc>
      </w:tr>
      <w:tr w14:paraId="69200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noWrap w:val="0"/>
            <w:vAlign w:val="center"/>
          </w:tcPr>
          <w:p w14:paraId="6A77B5E7">
            <w:pPr>
              <w:spacing w:line="600" w:lineRule="exact"/>
              <w:jc w:val="center"/>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二</w:t>
            </w:r>
          </w:p>
        </w:tc>
        <w:tc>
          <w:tcPr>
            <w:tcW w:w="5460" w:type="dxa"/>
            <w:noWrap w:val="0"/>
            <w:vAlign w:val="center"/>
          </w:tcPr>
          <w:p w14:paraId="7892E526">
            <w:pPr>
              <w:spacing w:line="600" w:lineRule="exact"/>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授权</w:t>
            </w:r>
            <w:r>
              <w:rPr>
                <w:rFonts w:hint="eastAsia" w:ascii="Times New Roman" w:hAnsi="Times New Roman" w:eastAsia="宋体" w:cs="Times New Roman"/>
                <w:sz w:val="24"/>
                <w:szCs w:val="24"/>
                <w:highlight w:val="none"/>
                <w:lang w:eastAsia="zh-CN"/>
              </w:rPr>
              <w:t>委托</w:t>
            </w:r>
            <w:r>
              <w:rPr>
                <w:rFonts w:hint="eastAsia" w:ascii="Times New Roman" w:hAnsi="Times New Roman" w:eastAsia="宋体" w:cs="Times New Roman"/>
                <w:sz w:val="24"/>
                <w:szCs w:val="24"/>
                <w:highlight w:val="none"/>
              </w:rPr>
              <w:t>书</w:t>
            </w:r>
          </w:p>
        </w:tc>
        <w:tc>
          <w:tcPr>
            <w:tcW w:w="2625" w:type="dxa"/>
            <w:noWrap w:val="0"/>
            <w:vAlign w:val="center"/>
          </w:tcPr>
          <w:p w14:paraId="631C3C01">
            <w:pPr>
              <w:spacing w:line="600" w:lineRule="exact"/>
              <w:jc w:val="center"/>
              <w:rPr>
                <w:rFonts w:hint="eastAsia" w:ascii="宋体" w:hAnsi="宋体" w:eastAsia="宋体" w:cs="Times New Roman"/>
                <w:b/>
                <w:sz w:val="24"/>
                <w:highlight w:val="none"/>
              </w:rPr>
            </w:pPr>
          </w:p>
        </w:tc>
      </w:tr>
      <w:tr w14:paraId="1FCDD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noWrap w:val="0"/>
            <w:vAlign w:val="center"/>
          </w:tcPr>
          <w:p w14:paraId="2C534FC3">
            <w:pPr>
              <w:spacing w:line="600" w:lineRule="exact"/>
              <w:jc w:val="center"/>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三</w:t>
            </w:r>
          </w:p>
        </w:tc>
        <w:tc>
          <w:tcPr>
            <w:tcW w:w="5460" w:type="dxa"/>
            <w:noWrap w:val="0"/>
            <w:vAlign w:val="center"/>
          </w:tcPr>
          <w:p w14:paraId="4D8361A5">
            <w:pPr>
              <w:spacing w:line="600" w:lineRule="exact"/>
              <w:rPr>
                <w:rFonts w:ascii="Times New Roman" w:hAnsi="Times New Roman" w:eastAsia="宋体" w:cs="Times New Roman"/>
                <w:bCs/>
                <w:sz w:val="24"/>
                <w:szCs w:val="24"/>
                <w:highlight w:val="none"/>
              </w:rPr>
            </w:pPr>
            <w:r>
              <w:rPr>
                <w:rFonts w:hint="eastAsia" w:ascii="Times New Roman" w:hAnsi="Times New Roman" w:eastAsia="宋体" w:cs="Times New Roman"/>
                <w:sz w:val="24"/>
                <w:szCs w:val="24"/>
                <w:highlight w:val="none"/>
                <w:lang w:eastAsia="zh-CN"/>
              </w:rPr>
              <w:t>律师事务所执业许可证</w:t>
            </w:r>
          </w:p>
        </w:tc>
        <w:tc>
          <w:tcPr>
            <w:tcW w:w="2625" w:type="dxa"/>
            <w:noWrap w:val="0"/>
            <w:vAlign w:val="center"/>
          </w:tcPr>
          <w:p w14:paraId="759CF8F7">
            <w:pPr>
              <w:spacing w:line="600" w:lineRule="exact"/>
              <w:jc w:val="center"/>
              <w:rPr>
                <w:rFonts w:hint="eastAsia" w:ascii="宋体" w:hAnsi="宋体" w:eastAsia="宋体" w:cs="Times New Roman"/>
                <w:b/>
                <w:sz w:val="24"/>
                <w:highlight w:val="none"/>
              </w:rPr>
            </w:pPr>
          </w:p>
        </w:tc>
      </w:tr>
      <w:tr w14:paraId="1AA85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noWrap w:val="0"/>
            <w:vAlign w:val="center"/>
          </w:tcPr>
          <w:p w14:paraId="22D6E325">
            <w:pPr>
              <w:spacing w:line="600" w:lineRule="exact"/>
              <w:jc w:val="center"/>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四</w:t>
            </w:r>
          </w:p>
        </w:tc>
        <w:tc>
          <w:tcPr>
            <w:tcW w:w="5460" w:type="dxa"/>
            <w:noWrap w:val="0"/>
            <w:vAlign w:val="center"/>
          </w:tcPr>
          <w:p w14:paraId="2F5A729B">
            <w:pPr>
              <w:spacing w:line="600" w:lineRule="exact"/>
              <w:rPr>
                <w:rFonts w:hint="eastAsia" w:ascii="Times New Roman" w:hAnsi="Times New Roman" w:eastAsia="宋体" w:cs="Times New Roman"/>
                <w:sz w:val="24"/>
                <w:szCs w:val="24"/>
                <w:highlight w:val="none"/>
                <w:lang w:eastAsia="zh-CN"/>
              </w:rPr>
            </w:pPr>
            <w:r>
              <w:rPr>
                <w:rFonts w:hint="eastAsia" w:ascii="Times New Roman" w:hAnsi="Times New Roman" w:eastAsia="宋体" w:cs="Times New Roman"/>
                <w:sz w:val="24"/>
                <w:szCs w:val="24"/>
                <w:highlight w:val="none"/>
                <w:lang w:eastAsia="zh-CN"/>
              </w:rPr>
              <w:t>服务团队</w:t>
            </w:r>
          </w:p>
        </w:tc>
        <w:tc>
          <w:tcPr>
            <w:tcW w:w="2625" w:type="dxa"/>
            <w:noWrap w:val="0"/>
            <w:vAlign w:val="center"/>
          </w:tcPr>
          <w:p w14:paraId="230F86D3">
            <w:pPr>
              <w:spacing w:line="600" w:lineRule="exact"/>
              <w:jc w:val="center"/>
              <w:rPr>
                <w:rFonts w:hint="eastAsia" w:ascii="宋体" w:hAnsi="宋体" w:eastAsia="宋体" w:cs="Times New Roman"/>
                <w:b/>
                <w:sz w:val="24"/>
                <w:highlight w:val="none"/>
              </w:rPr>
            </w:pPr>
          </w:p>
        </w:tc>
      </w:tr>
      <w:tr w14:paraId="36F12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noWrap w:val="0"/>
            <w:vAlign w:val="center"/>
          </w:tcPr>
          <w:p w14:paraId="07FA68A8">
            <w:pPr>
              <w:spacing w:line="600" w:lineRule="exact"/>
              <w:jc w:val="center"/>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五</w:t>
            </w:r>
          </w:p>
        </w:tc>
        <w:tc>
          <w:tcPr>
            <w:tcW w:w="5460" w:type="dxa"/>
            <w:noWrap w:val="0"/>
            <w:vAlign w:val="center"/>
          </w:tcPr>
          <w:p w14:paraId="4A063D61">
            <w:pPr>
              <w:spacing w:line="600" w:lineRule="exact"/>
              <w:rPr>
                <w:rFonts w:hint="eastAsia" w:ascii="Times New Roman" w:hAnsi="Times New Roman" w:eastAsia="宋体" w:cs="Times New Roman"/>
                <w:sz w:val="24"/>
                <w:szCs w:val="24"/>
                <w:highlight w:val="none"/>
                <w:lang w:eastAsia="zh-CN"/>
              </w:rPr>
            </w:pPr>
            <w:r>
              <w:rPr>
                <w:rFonts w:hint="eastAsia" w:ascii="Times New Roman" w:hAnsi="Times New Roman" w:eastAsia="宋体" w:cs="Times New Roman"/>
                <w:sz w:val="24"/>
                <w:szCs w:val="24"/>
                <w:highlight w:val="none"/>
                <w:lang w:val="en-US" w:eastAsia="zh-CN"/>
              </w:rPr>
              <w:t>案件代理</w:t>
            </w:r>
            <w:r>
              <w:rPr>
                <w:rFonts w:hint="eastAsia" w:ascii="Times New Roman" w:hAnsi="Times New Roman" w:eastAsia="宋体" w:cs="Times New Roman"/>
                <w:sz w:val="24"/>
                <w:szCs w:val="24"/>
                <w:highlight w:val="none"/>
                <w:lang w:eastAsia="zh-CN"/>
              </w:rPr>
              <w:t>业绩</w:t>
            </w:r>
          </w:p>
        </w:tc>
        <w:tc>
          <w:tcPr>
            <w:tcW w:w="2625" w:type="dxa"/>
            <w:noWrap w:val="0"/>
            <w:vAlign w:val="center"/>
          </w:tcPr>
          <w:p w14:paraId="1AA68E39">
            <w:pPr>
              <w:spacing w:line="600" w:lineRule="exact"/>
              <w:jc w:val="center"/>
              <w:rPr>
                <w:rFonts w:hint="eastAsia" w:ascii="宋体" w:hAnsi="宋体" w:eastAsia="宋体" w:cs="Times New Roman"/>
                <w:b/>
                <w:sz w:val="24"/>
                <w:highlight w:val="none"/>
              </w:rPr>
            </w:pPr>
          </w:p>
        </w:tc>
      </w:tr>
      <w:tr w14:paraId="0B081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158" w:type="dxa"/>
            <w:noWrap w:val="0"/>
            <w:vAlign w:val="center"/>
          </w:tcPr>
          <w:p w14:paraId="164BD925">
            <w:pPr>
              <w:spacing w:line="600" w:lineRule="exact"/>
              <w:jc w:val="center"/>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六</w:t>
            </w:r>
          </w:p>
        </w:tc>
        <w:tc>
          <w:tcPr>
            <w:tcW w:w="5460" w:type="dxa"/>
            <w:noWrap w:val="0"/>
            <w:vAlign w:val="center"/>
          </w:tcPr>
          <w:p w14:paraId="631E9921">
            <w:pPr>
              <w:spacing w:line="600" w:lineRule="exact"/>
              <w:rPr>
                <w:rFonts w:hint="eastAsia" w:ascii="Times New Roman" w:hAnsi="Times New Roman" w:eastAsia="宋体" w:cs="Times New Roman"/>
                <w:sz w:val="24"/>
                <w:szCs w:val="24"/>
                <w:highlight w:val="none"/>
                <w:lang w:eastAsia="zh-CN"/>
              </w:rPr>
            </w:pPr>
            <w:r>
              <w:rPr>
                <w:rFonts w:hint="eastAsia" w:ascii="Times New Roman" w:hAnsi="Times New Roman" w:eastAsia="宋体" w:cs="Times New Roman"/>
                <w:sz w:val="24"/>
                <w:szCs w:val="24"/>
                <w:highlight w:val="none"/>
                <w:lang w:eastAsia="zh-CN"/>
              </w:rPr>
              <w:t>案件代理律师团队介绍</w:t>
            </w:r>
          </w:p>
        </w:tc>
        <w:tc>
          <w:tcPr>
            <w:tcW w:w="2625" w:type="dxa"/>
            <w:noWrap w:val="0"/>
            <w:vAlign w:val="center"/>
          </w:tcPr>
          <w:p w14:paraId="1C31027B">
            <w:pPr>
              <w:spacing w:line="600" w:lineRule="exact"/>
              <w:rPr>
                <w:rFonts w:hint="eastAsia" w:ascii="宋体" w:hAnsi="宋体" w:eastAsia="宋体" w:cs="Times New Roman"/>
                <w:b/>
                <w:sz w:val="24"/>
                <w:highlight w:val="none"/>
              </w:rPr>
            </w:pPr>
          </w:p>
        </w:tc>
      </w:tr>
      <w:tr w14:paraId="60E44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158" w:type="dxa"/>
            <w:noWrap w:val="0"/>
            <w:vAlign w:val="center"/>
          </w:tcPr>
          <w:p w14:paraId="2089A342">
            <w:pPr>
              <w:spacing w:line="600" w:lineRule="exact"/>
              <w:jc w:val="center"/>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七</w:t>
            </w:r>
          </w:p>
        </w:tc>
        <w:tc>
          <w:tcPr>
            <w:tcW w:w="5460" w:type="dxa"/>
            <w:noWrap w:val="0"/>
            <w:vAlign w:val="center"/>
          </w:tcPr>
          <w:p w14:paraId="57557174">
            <w:pPr>
              <w:spacing w:line="600" w:lineRule="exact"/>
              <w:rPr>
                <w:rFonts w:hint="eastAsia" w:ascii="Times New Roman" w:hAnsi="Times New Roman" w:eastAsia="宋体" w:cs="Times New Roman"/>
                <w:sz w:val="24"/>
                <w:szCs w:val="24"/>
                <w:highlight w:val="none"/>
                <w:lang w:eastAsia="zh-CN"/>
              </w:rPr>
            </w:pPr>
            <w:r>
              <w:rPr>
                <w:rFonts w:hint="eastAsia" w:ascii="Times New Roman" w:hAnsi="Times New Roman" w:eastAsia="宋体" w:cs="Times New Roman"/>
                <w:sz w:val="24"/>
                <w:szCs w:val="24"/>
                <w:highlight w:val="none"/>
                <w:lang w:eastAsia="zh-CN"/>
              </w:rPr>
              <w:t>本案件分析</w:t>
            </w:r>
          </w:p>
        </w:tc>
        <w:tc>
          <w:tcPr>
            <w:tcW w:w="2625" w:type="dxa"/>
            <w:noWrap w:val="0"/>
            <w:vAlign w:val="center"/>
          </w:tcPr>
          <w:p w14:paraId="61E7024D">
            <w:pPr>
              <w:spacing w:line="600" w:lineRule="exact"/>
              <w:rPr>
                <w:rFonts w:hint="eastAsia" w:ascii="宋体" w:hAnsi="宋体" w:eastAsia="宋体" w:cs="Times New Roman"/>
                <w:b/>
                <w:sz w:val="24"/>
                <w:highlight w:val="none"/>
              </w:rPr>
            </w:pPr>
          </w:p>
        </w:tc>
      </w:tr>
      <w:tr w14:paraId="06CA9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158" w:type="dxa"/>
            <w:noWrap w:val="0"/>
            <w:vAlign w:val="center"/>
          </w:tcPr>
          <w:p w14:paraId="7E168B50">
            <w:pPr>
              <w:spacing w:line="600" w:lineRule="exact"/>
              <w:jc w:val="center"/>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八</w:t>
            </w:r>
          </w:p>
        </w:tc>
        <w:tc>
          <w:tcPr>
            <w:tcW w:w="5460" w:type="dxa"/>
            <w:noWrap w:val="0"/>
            <w:vAlign w:val="center"/>
          </w:tcPr>
          <w:p w14:paraId="12CBA31D">
            <w:pPr>
              <w:spacing w:line="600" w:lineRule="exact"/>
              <w:rPr>
                <w:rFonts w:hint="eastAsia" w:ascii="Times New Roman" w:hAnsi="Times New Roman" w:eastAsia="宋体" w:cs="Times New Roman"/>
                <w:sz w:val="24"/>
                <w:szCs w:val="24"/>
                <w:highlight w:val="none"/>
                <w:lang w:eastAsia="zh-CN"/>
              </w:rPr>
            </w:pPr>
            <w:r>
              <w:rPr>
                <w:rFonts w:hint="eastAsia" w:ascii="Times New Roman" w:hAnsi="Times New Roman" w:eastAsia="宋体" w:cs="Times New Roman"/>
                <w:sz w:val="24"/>
                <w:szCs w:val="24"/>
                <w:highlight w:val="none"/>
                <w:lang w:val="en-US" w:eastAsia="zh-CN"/>
              </w:rPr>
              <w:t>报价包含业务范围</w:t>
            </w:r>
          </w:p>
        </w:tc>
        <w:tc>
          <w:tcPr>
            <w:tcW w:w="2625" w:type="dxa"/>
            <w:noWrap w:val="0"/>
            <w:vAlign w:val="center"/>
          </w:tcPr>
          <w:p w14:paraId="767D97E6">
            <w:pPr>
              <w:spacing w:line="600" w:lineRule="exact"/>
              <w:rPr>
                <w:rFonts w:hint="eastAsia" w:ascii="宋体" w:hAnsi="宋体" w:eastAsia="宋体" w:cs="Times New Roman"/>
                <w:b/>
                <w:sz w:val="24"/>
                <w:highlight w:val="none"/>
              </w:rPr>
            </w:pPr>
          </w:p>
        </w:tc>
      </w:tr>
      <w:tr w14:paraId="67BA5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158" w:type="dxa"/>
            <w:noWrap w:val="0"/>
            <w:vAlign w:val="center"/>
          </w:tcPr>
          <w:p w14:paraId="76D4A844">
            <w:pPr>
              <w:spacing w:line="600" w:lineRule="exact"/>
              <w:jc w:val="center"/>
              <w:rPr>
                <w:rFonts w:hint="eastAsia" w:ascii="Times New Roman" w:hAnsi="Times New Roman" w:eastAsia="宋体" w:cs="Times New Roman"/>
                <w:sz w:val="24"/>
                <w:highlight w:val="none"/>
                <w:lang w:eastAsia="zh-CN"/>
              </w:rPr>
            </w:pPr>
            <w:r>
              <w:rPr>
                <w:rFonts w:hint="eastAsia" w:ascii="Times New Roman" w:hAnsi="Times New Roman" w:eastAsia="宋体" w:cs="Times New Roman"/>
                <w:sz w:val="24"/>
                <w:highlight w:val="none"/>
                <w:lang w:eastAsia="zh-CN"/>
              </w:rPr>
              <w:t>九</w:t>
            </w:r>
          </w:p>
        </w:tc>
        <w:tc>
          <w:tcPr>
            <w:tcW w:w="5460" w:type="dxa"/>
            <w:noWrap w:val="0"/>
            <w:vAlign w:val="center"/>
          </w:tcPr>
          <w:p w14:paraId="49EF2F8A">
            <w:pPr>
              <w:spacing w:line="600" w:lineRule="exact"/>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rPr>
              <w:t>投标</w:t>
            </w:r>
            <w:r>
              <w:rPr>
                <w:rFonts w:hint="eastAsia" w:ascii="Times New Roman" w:hAnsi="Times New Roman" w:eastAsia="宋体" w:cs="Times New Roman"/>
                <w:sz w:val="24"/>
                <w:szCs w:val="24"/>
                <w:highlight w:val="none"/>
                <w:lang w:eastAsia="zh-CN"/>
              </w:rPr>
              <w:t>（响应</w:t>
            </w:r>
            <w:r>
              <w:rPr>
                <w:rFonts w:hint="eastAsia" w:ascii="Times New Roman" w:hAnsi="Times New Roman" w:eastAsia="宋体" w:cs="Times New Roman"/>
                <w:sz w:val="24"/>
                <w:szCs w:val="24"/>
                <w:highlight w:val="none"/>
                <w:lang w:val="en-US" w:eastAsia="zh-CN"/>
              </w:rPr>
              <w:t>)</w:t>
            </w:r>
            <w:r>
              <w:rPr>
                <w:rFonts w:hint="eastAsia" w:ascii="Times New Roman" w:hAnsi="Times New Roman" w:eastAsia="宋体" w:cs="Times New Roman"/>
                <w:sz w:val="24"/>
                <w:szCs w:val="24"/>
                <w:highlight w:val="none"/>
              </w:rPr>
              <w:t>人认为需要提供的其他资料</w:t>
            </w:r>
          </w:p>
        </w:tc>
        <w:tc>
          <w:tcPr>
            <w:tcW w:w="2625" w:type="dxa"/>
            <w:noWrap w:val="0"/>
            <w:vAlign w:val="center"/>
          </w:tcPr>
          <w:p w14:paraId="468E790D">
            <w:pPr>
              <w:spacing w:line="600" w:lineRule="exact"/>
              <w:rPr>
                <w:rFonts w:hint="eastAsia" w:ascii="宋体" w:hAnsi="宋体" w:eastAsia="宋体" w:cs="Times New Roman"/>
                <w:b/>
                <w:sz w:val="24"/>
                <w:highlight w:val="none"/>
              </w:rPr>
            </w:pPr>
          </w:p>
        </w:tc>
      </w:tr>
    </w:tbl>
    <w:p w14:paraId="024EFC43">
      <w:pPr>
        <w:spacing w:line="600" w:lineRule="exact"/>
        <w:rPr>
          <w:rFonts w:hint="eastAsia" w:ascii="Times New Roman" w:hAnsi="Times New Roman" w:eastAsia="宋体" w:cs="Times New Roman"/>
          <w:highlight w:val="none"/>
        </w:rPr>
      </w:pPr>
    </w:p>
    <w:p w14:paraId="75011307">
      <w:pPr>
        <w:spacing w:line="600" w:lineRule="exact"/>
        <w:jc w:val="center"/>
        <w:outlineLvl w:val="1"/>
        <w:rPr>
          <w:rFonts w:hint="eastAsia" w:ascii="宋体" w:hAnsi="宋体" w:eastAsia="宋体"/>
          <w:b/>
          <w:sz w:val="24"/>
          <w:highlight w:val="none"/>
        </w:rPr>
      </w:pPr>
    </w:p>
    <w:p w14:paraId="24893B04">
      <w:pPr>
        <w:spacing w:line="600" w:lineRule="exact"/>
        <w:jc w:val="center"/>
        <w:outlineLvl w:val="1"/>
        <w:rPr>
          <w:rFonts w:hint="eastAsia" w:ascii="宋体" w:hAnsi="宋体" w:eastAsia="宋体"/>
          <w:b/>
          <w:sz w:val="24"/>
          <w:highlight w:val="none"/>
        </w:rPr>
      </w:pPr>
    </w:p>
    <w:p w14:paraId="304DF20C">
      <w:pPr>
        <w:spacing w:line="600" w:lineRule="exact"/>
        <w:ind w:firstLine="0" w:firstLineChars="0"/>
        <w:jc w:val="left"/>
        <w:outlineLvl w:val="1"/>
        <w:rPr>
          <w:rFonts w:ascii="宋体" w:hAnsi="宋体" w:eastAsia="宋体"/>
          <w:b/>
          <w:sz w:val="24"/>
          <w:highlight w:val="none"/>
        </w:rPr>
      </w:pPr>
      <w:bookmarkStart w:id="1" w:name="_Toc212121253"/>
    </w:p>
    <w:p w14:paraId="268A262E">
      <w:pPr>
        <w:spacing w:line="600" w:lineRule="exact"/>
        <w:ind w:firstLine="3373" w:firstLineChars="1400"/>
        <w:jc w:val="left"/>
        <w:outlineLvl w:val="1"/>
        <w:rPr>
          <w:rFonts w:ascii="宋体" w:hAnsi="宋体" w:eastAsia="宋体"/>
          <w:b/>
          <w:sz w:val="24"/>
          <w:highlight w:val="none"/>
        </w:rPr>
      </w:pPr>
    </w:p>
    <w:p w14:paraId="6FE2DE2B">
      <w:pPr>
        <w:spacing w:line="600" w:lineRule="exact"/>
        <w:ind w:firstLine="3373" w:firstLineChars="1400"/>
        <w:jc w:val="left"/>
        <w:outlineLvl w:val="1"/>
        <w:rPr>
          <w:rFonts w:ascii="宋体" w:hAnsi="宋体" w:eastAsia="宋体"/>
          <w:b/>
          <w:sz w:val="24"/>
          <w:highlight w:val="none"/>
        </w:rPr>
      </w:pPr>
    </w:p>
    <w:p w14:paraId="58F83891">
      <w:pPr>
        <w:spacing w:line="600" w:lineRule="exact"/>
        <w:ind w:firstLine="3373" w:firstLineChars="1400"/>
        <w:jc w:val="left"/>
        <w:outlineLvl w:val="1"/>
        <w:rPr>
          <w:rFonts w:hint="eastAsia" w:ascii="宋体" w:hAnsi="宋体" w:eastAsia="宋体"/>
          <w:b/>
          <w:sz w:val="24"/>
          <w:highlight w:val="none"/>
        </w:rPr>
      </w:pPr>
      <w:r>
        <w:rPr>
          <w:rFonts w:hint="eastAsia" w:ascii="宋体" w:hAnsi="宋体" w:eastAsia="宋体"/>
          <w:b/>
          <w:sz w:val="24"/>
          <w:highlight w:val="none"/>
        </w:rPr>
        <w:br w:type="page"/>
      </w:r>
      <w:r>
        <w:rPr>
          <w:rFonts w:hint="eastAsia" w:ascii="宋体" w:hAnsi="宋体" w:eastAsia="宋体"/>
          <w:b/>
          <w:sz w:val="24"/>
          <w:highlight w:val="none"/>
        </w:rPr>
        <w:t>一、报价表</w:t>
      </w:r>
      <w:bookmarkEnd w:id="1"/>
    </w:p>
    <w:tbl>
      <w:tblPr>
        <w:tblStyle w:val="10"/>
        <w:tblW w:w="87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4"/>
        <w:gridCol w:w="6430"/>
      </w:tblGrid>
      <w:tr w14:paraId="6462A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85" w:hRule="atLeast"/>
          <w:jc w:val="center"/>
        </w:trPr>
        <w:tc>
          <w:tcPr>
            <w:tcW w:w="2304" w:type="dxa"/>
            <w:tcBorders>
              <w:top w:val="single" w:color="auto" w:sz="4" w:space="0"/>
              <w:bottom w:val="single" w:color="auto" w:sz="4" w:space="0"/>
              <w:right w:val="single" w:color="auto" w:sz="4" w:space="0"/>
            </w:tcBorders>
            <w:noWrap w:val="0"/>
            <w:vAlign w:val="center"/>
          </w:tcPr>
          <w:p w14:paraId="4C7BCC15">
            <w:pPr>
              <w:widowControl/>
              <w:spacing w:line="600" w:lineRule="exact"/>
              <w:jc w:val="center"/>
              <w:rPr>
                <w:rFonts w:ascii="宋体" w:hAnsi="宋体" w:eastAsia="宋体"/>
                <w:b/>
                <w:sz w:val="24"/>
                <w:highlight w:val="none"/>
              </w:rPr>
            </w:pPr>
            <w:r>
              <w:rPr>
                <w:rFonts w:hint="eastAsia" w:ascii="宋体" w:hAnsi="宋体" w:eastAsia="宋体"/>
                <w:b/>
                <w:sz w:val="24"/>
                <w:highlight w:val="none"/>
              </w:rPr>
              <w:t>项目名称</w:t>
            </w:r>
          </w:p>
        </w:tc>
        <w:tc>
          <w:tcPr>
            <w:tcW w:w="6430" w:type="dxa"/>
            <w:tcBorders>
              <w:top w:val="single" w:color="auto" w:sz="4" w:space="0"/>
              <w:bottom w:val="single" w:color="auto" w:sz="4" w:space="0"/>
              <w:right w:val="single" w:color="auto" w:sz="4" w:space="0"/>
            </w:tcBorders>
            <w:noWrap w:val="0"/>
            <w:vAlign w:val="center"/>
          </w:tcPr>
          <w:p w14:paraId="0A27DC73">
            <w:pPr>
              <w:spacing w:line="600" w:lineRule="exact"/>
              <w:rPr>
                <w:rFonts w:hint="eastAsia" w:ascii="宋体" w:hAnsi="宋体" w:eastAsia="宋体"/>
                <w:bCs/>
                <w:sz w:val="24"/>
                <w:highlight w:val="none"/>
                <w:u w:val="single"/>
              </w:rPr>
            </w:pPr>
          </w:p>
        </w:tc>
      </w:tr>
      <w:tr w14:paraId="7B065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304" w:type="dxa"/>
            <w:tcBorders>
              <w:top w:val="nil"/>
            </w:tcBorders>
            <w:noWrap w:val="0"/>
            <w:vAlign w:val="center"/>
          </w:tcPr>
          <w:p w14:paraId="7B5623F4">
            <w:pPr>
              <w:spacing w:line="600" w:lineRule="exact"/>
              <w:jc w:val="center"/>
              <w:rPr>
                <w:rFonts w:ascii="宋体" w:hAnsi="宋体" w:eastAsia="宋体"/>
                <w:b/>
                <w:sz w:val="24"/>
                <w:highlight w:val="none"/>
              </w:rPr>
            </w:pPr>
            <w:r>
              <w:rPr>
                <w:rFonts w:hint="eastAsia" w:ascii="宋体" w:hAnsi="宋体" w:eastAsia="宋体"/>
                <w:b/>
                <w:sz w:val="24"/>
                <w:highlight w:val="none"/>
              </w:rPr>
              <w:t>投标</w:t>
            </w:r>
            <w:r>
              <w:rPr>
                <w:rFonts w:hint="eastAsia" w:ascii="宋体" w:hAnsi="宋体" w:eastAsia="宋体"/>
                <w:b/>
                <w:sz w:val="24"/>
                <w:highlight w:val="none"/>
                <w:lang w:val="en-US" w:eastAsia="zh-CN"/>
              </w:rPr>
              <w:t>（响应）</w:t>
            </w:r>
            <w:r>
              <w:rPr>
                <w:rFonts w:hint="eastAsia" w:ascii="宋体" w:hAnsi="宋体" w:eastAsia="宋体"/>
                <w:b/>
                <w:sz w:val="24"/>
                <w:highlight w:val="none"/>
              </w:rPr>
              <w:t>人全称</w:t>
            </w:r>
          </w:p>
        </w:tc>
        <w:tc>
          <w:tcPr>
            <w:tcW w:w="6430" w:type="dxa"/>
            <w:tcBorders>
              <w:top w:val="nil"/>
            </w:tcBorders>
            <w:noWrap w:val="0"/>
            <w:vAlign w:val="center"/>
          </w:tcPr>
          <w:p w14:paraId="0FE8DE34">
            <w:pPr>
              <w:spacing w:line="600" w:lineRule="exact"/>
              <w:rPr>
                <w:rFonts w:ascii="宋体" w:hAnsi="宋体" w:eastAsia="宋体"/>
                <w:sz w:val="24"/>
                <w:highlight w:val="none"/>
              </w:rPr>
            </w:pPr>
          </w:p>
        </w:tc>
      </w:tr>
      <w:tr w14:paraId="5E84D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304" w:type="dxa"/>
            <w:tcBorders>
              <w:top w:val="nil"/>
            </w:tcBorders>
            <w:noWrap w:val="0"/>
            <w:vAlign w:val="center"/>
          </w:tcPr>
          <w:p w14:paraId="0877AA68">
            <w:pPr>
              <w:spacing w:line="600" w:lineRule="exact"/>
              <w:jc w:val="center"/>
              <w:rPr>
                <w:rFonts w:ascii="宋体" w:hAnsi="宋体" w:eastAsia="宋体"/>
                <w:b/>
                <w:sz w:val="24"/>
                <w:highlight w:val="none"/>
              </w:rPr>
            </w:pPr>
            <w:r>
              <w:rPr>
                <w:rFonts w:hint="eastAsia" w:ascii="宋体" w:hAnsi="宋体" w:eastAsia="宋体"/>
                <w:b/>
                <w:sz w:val="24"/>
                <w:highlight w:val="none"/>
                <w:lang w:val="en-US" w:eastAsia="zh-CN"/>
              </w:rPr>
              <w:t>响应范围</w:t>
            </w:r>
          </w:p>
        </w:tc>
        <w:tc>
          <w:tcPr>
            <w:tcW w:w="6430" w:type="dxa"/>
            <w:tcBorders>
              <w:top w:val="nil"/>
            </w:tcBorders>
            <w:noWrap w:val="0"/>
            <w:vAlign w:val="center"/>
          </w:tcPr>
          <w:p w14:paraId="71C5825D">
            <w:pPr>
              <w:widowControl/>
              <w:spacing w:line="600" w:lineRule="exact"/>
              <w:rPr>
                <w:rFonts w:ascii="宋体" w:hAnsi="宋体" w:eastAsia="宋体"/>
                <w:sz w:val="24"/>
                <w:highlight w:val="none"/>
              </w:rPr>
            </w:pPr>
            <w:r>
              <w:rPr>
                <w:rFonts w:hint="eastAsia" w:ascii="宋体" w:hAnsi="宋体" w:eastAsia="宋体"/>
                <w:sz w:val="24"/>
                <w:szCs w:val="28"/>
                <w:highlight w:val="none"/>
              </w:rPr>
              <w:t>全部</w:t>
            </w:r>
          </w:p>
        </w:tc>
      </w:tr>
      <w:tr w14:paraId="1BD75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3" w:hRule="atLeast"/>
          <w:jc w:val="center"/>
        </w:trPr>
        <w:tc>
          <w:tcPr>
            <w:tcW w:w="2304" w:type="dxa"/>
            <w:tcBorders>
              <w:top w:val="nil"/>
            </w:tcBorders>
            <w:noWrap w:val="0"/>
            <w:vAlign w:val="center"/>
          </w:tcPr>
          <w:p w14:paraId="3BC5104A">
            <w:pPr>
              <w:spacing w:line="600" w:lineRule="exact"/>
              <w:jc w:val="center"/>
              <w:rPr>
                <w:rFonts w:hint="eastAsia" w:ascii="宋体" w:hAnsi="宋体" w:eastAsia="宋体"/>
                <w:b/>
                <w:sz w:val="24"/>
                <w:highlight w:val="none"/>
                <w:lang w:eastAsia="zh-CN"/>
              </w:rPr>
            </w:pPr>
            <w:r>
              <w:rPr>
                <w:rFonts w:hint="eastAsia" w:ascii="宋体" w:hAnsi="宋体" w:eastAsia="宋体"/>
                <w:b/>
                <w:sz w:val="24"/>
                <w:highlight w:val="none"/>
              </w:rPr>
              <w:t>报价</w:t>
            </w:r>
            <w:r>
              <w:rPr>
                <w:rFonts w:hint="eastAsia" w:ascii="宋体" w:hAnsi="宋体" w:eastAsia="宋体"/>
                <w:b/>
                <w:sz w:val="24"/>
                <w:highlight w:val="none"/>
                <w:lang w:eastAsia="zh-CN"/>
              </w:rPr>
              <w:t>（含税）</w:t>
            </w:r>
          </w:p>
        </w:tc>
        <w:tc>
          <w:tcPr>
            <w:tcW w:w="6430" w:type="dxa"/>
            <w:tcBorders>
              <w:top w:val="nil"/>
            </w:tcBorders>
            <w:noWrap w:val="0"/>
            <w:vAlign w:val="center"/>
          </w:tcPr>
          <w:p w14:paraId="21B0DEA1">
            <w:pPr>
              <w:spacing w:line="600" w:lineRule="exact"/>
              <w:ind w:right="-670"/>
              <w:rPr>
                <w:rFonts w:ascii="宋体" w:hAnsi="宋体" w:eastAsia="宋体"/>
                <w:sz w:val="24"/>
                <w:highlight w:val="none"/>
              </w:rPr>
            </w:pPr>
          </w:p>
        </w:tc>
      </w:tr>
      <w:tr w14:paraId="189F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2304" w:type="dxa"/>
            <w:tcBorders>
              <w:top w:val="nil"/>
            </w:tcBorders>
            <w:noWrap w:val="0"/>
            <w:vAlign w:val="center"/>
          </w:tcPr>
          <w:p w14:paraId="7AF276A5">
            <w:pPr>
              <w:spacing w:line="600" w:lineRule="exact"/>
              <w:jc w:val="center"/>
              <w:rPr>
                <w:rFonts w:ascii="宋体" w:hAnsi="宋体" w:eastAsia="宋体"/>
                <w:b/>
                <w:sz w:val="24"/>
                <w:highlight w:val="none"/>
              </w:rPr>
            </w:pPr>
            <w:r>
              <w:rPr>
                <w:rFonts w:hint="eastAsia" w:ascii="宋体" w:hAnsi="宋体" w:eastAsia="宋体"/>
                <w:b/>
                <w:sz w:val="24"/>
                <w:highlight w:val="none"/>
              </w:rPr>
              <w:t>其他</w:t>
            </w:r>
          </w:p>
        </w:tc>
        <w:tc>
          <w:tcPr>
            <w:tcW w:w="6430" w:type="dxa"/>
            <w:tcBorders>
              <w:top w:val="nil"/>
            </w:tcBorders>
            <w:noWrap w:val="0"/>
            <w:vAlign w:val="center"/>
          </w:tcPr>
          <w:p w14:paraId="02D96FC5">
            <w:pPr>
              <w:spacing w:line="600" w:lineRule="exact"/>
              <w:jc w:val="left"/>
              <w:rPr>
                <w:rFonts w:ascii="宋体" w:hAnsi="宋体" w:eastAsia="宋体"/>
                <w:sz w:val="24"/>
                <w:szCs w:val="28"/>
                <w:highlight w:val="none"/>
              </w:rPr>
            </w:pPr>
          </w:p>
        </w:tc>
      </w:tr>
    </w:tbl>
    <w:p w14:paraId="2AA8FD15">
      <w:pPr>
        <w:spacing w:line="600" w:lineRule="exact"/>
        <w:rPr>
          <w:rFonts w:hint="eastAsia" w:asciiTheme="minorEastAsia" w:hAnsiTheme="minorEastAsia" w:eastAsiaTheme="minorEastAsia" w:cstheme="minorEastAsia"/>
          <w:i w:val="0"/>
          <w:iCs w:val="0"/>
          <w:caps w:val="0"/>
          <w:color w:val="333333"/>
          <w:spacing w:val="0"/>
          <w:kern w:val="0"/>
          <w:sz w:val="24"/>
          <w:szCs w:val="24"/>
          <w:shd w:val="clear" w:fill="FFFFFF"/>
          <w:lang w:val="en-US" w:eastAsia="zh-CN" w:bidi="ar"/>
        </w:rPr>
      </w:pPr>
      <w:r>
        <w:rPr>
          <w:rFonts w:hint="eastAsia" w:asciiTheme="minorEastAsia" w:hAnsiTheme="minorEastAsia" w:eastAsiaTheme="minorEastAsia" w:cstheme="minorEastAsia"/>
          <w:i w:val="0"/>
          <w:iCs w:val="0"/>
          <w:caps w:val="0"/>
          <w:color w:val="333333"/>
          <w:spacing w:val="0"/>
          <w:kern w:val="0"/>
          <w:sz w:val="24"/>
          <w:szCs w:val="24"/>
          <w:shd w:val="clear" w:fill="FFFFFF"/>
          <w:lang w:val="en-US" w:eastAsia="zh-CN" w:bidi="ar"/>
        </w:rPr>
        <w:t xml:space="preserve">投标人（响应）签章：                                           </w:t>
      </w:r>
    </w:p>
    <w:p w14:paraId="2DC35170">
      <w:pPr>
        <w:spacing w:line="600" w:lineRule="exact"/>
        <w:rPr>
          <w:rFonts w:hint="eastAsia" w:asciiTheme="minorEastAsia" w:hAnsiTheme="minorEastAsia" w:eastAsiaTheme="minorEastAsia" w:cstheme="minorEastAsia"/>
          <w:i w:val="0"/>
          <w:iCs w:val="0"/>
          <w:caps w:val="0"/>
          <w:color w:val="333333"/>
          <w:spacing w:val="0"/>
          <w:kern w:val="0"/>
          <w:sz w:val="24"/>
          <w:szCs w:val="24"/>
          <w:shd w:val="clear" w:fill="FFFFFF"/>
          <w:lang w:val="en-US" w:eastAsia="zh-CN" w:bidi="ar"/>
        </w:rPr>
      </w:pPr>
      <w:r>
        <w:rPr>
          <w:rFonts w:hint="eastAsia" w:asciiTheme="minorEastAsia" w:hAnsiTheme="minorEastAsia" w:eastAsiaTheme="minorEastAsia" w:cstheme="minorEastAsia"/>
          <w:i w:val="0"/>
          <w:iCs w:val="0"/>
          <w:caps w:val="0"/>
          <w:color w:val="333333"/>
          <w:spacing w:val="0"/>
          <w:kern w:val="0"/>
          <w:sz w:val="24"/>
          <w:szCs w:val="24"/>
          <w:shd w:val="clear" w:fill="FFFFFF"/>
          <w:lang w:val="en-US" w:eastAsia="zh-CN" w:bidi="ar"/>
        </w:rPr>
        <w:t>备注：</w:t>
      </w:r>
    </w:p>
    <w:p w14:paraId="60D7D8F9">
      <w:pPr>
        <w:spacing w:line="600" w:lineRule="exact"/>
        <w:ind w:firstLine="435"/>
        <w:rPr>
          <w:rFonts w:hint="eastAsia" w:asciiTheme="minorEastAsia" w:hAnsiTheme="minorEastAsia" w:eastAsiaTheme="minorEastAsia" w:cstheme="minorEastAsia"/>
          <w:i w:val="0"/>
          <w:iCs w:val="0"/>
          <w:caps w:val="0"/>
          <w:color w:val="333333"/>
          <w:spacing w:val="0"/>
          <w:kern w:val="0"/>
          <w:sz w:val="24"/>
          <w:szCs w:val="24"/>
          <w:shd w:val="clear" w:fill="FFFFFF"/>
          <w:lang w:val="en-US" w:eastAsia="zh-CN" w:bidi="ar"/>
        </w:rPr>
      </w:pPr>
      <w:r>
        <w:rPr>
          <w:rFonts w:hint="eastAsia" w:asciiTheme="minorEastAsia" w:hAnsiTheme="minorEastAsia" w:eastAsiaTheme="minorEastAsia" w:cstheme="minorEastAsia"/>
          <w:i w:val="0"/>
          <w:iCs w:val="0"/>
          <w:caps w:val="0"/>
          <w:color w:val="333333"/>
          <w:spacing w:val="0"/>
          <w:kern w:val="0"/>
          <w:sz w:val="24"/>
          <w:szCs w:val="24"/>
          <w:shd w:val="clear" w:fill="FFFFFF"/>
          <w:lang w:val="en-US" w:eastAsia="zh-CN" w:bidi="ar"/>
        </w:rPr>
        <w:t>1.此表用于开标唱标之用。</w:t>
      </w:r>
    </w:p>
    <w:p w14:paraId="5C2A1467">
      <w:pPr>
        <w:spacing w:line="600" w:lineRule="exact"/>
        <w:ind w:firstLine="435"/>
        <w:rPr>
          <w:rFonts w:hint="eastAsia" w:asciiTheme="minorEastAsia" w:hAnsiTheme="minorEastAsia" w:eastAsiaTheme="minorEastAsia" w:cstheme="minorEastAsia"/>
          <w:i w:val="0"/>
          <w:iCs w:val="0"/>
          <w:caps w:val="0"/>
          <w:color w:val="333333"/>
          <w:spacing w:val="0"/>
          <w:kern w:val="0"/>
          <w:sz w:val="24"/>
          <w:szCs w:val="24"/>
          <w:shd w:val="clear" w:fill="FFFFFF"/>
          <w:lang w:val="en-US" w:eastAsia="zh-CN" w:bidi="ar"/>
        </w:rPr>
      </w:pPr>
      <w:r>
        <w:rPr>
          <w:rFonts w:hint="eastAsia" w:asciiTheme="minorEastAsia" w:hAnsiTheme="minorEastAsia" w:eastAsiaTheme="minorEastAsia" w:cstheme="minorEastAsia"/>
          <w:i w:val="0"/>
          <w:iCs w:val="0"/>
          <w:caps w:val="0"/>
          <w:color w:val="333333"/>
          <w:spacing w:val="0"/>
          <w:kern w:val="0"/>
          <w:sz w:val="24"/>
          <w:szCs w:val="24"/>
          <w:shd w:val="clear" w:fill="FFFFFF"/>
          <w:lang w:val="en-US" w:eastAsia="zh-CN" w:bidi="ar"/>
        </w:rPr>
        <w:t>2.表中投标（响应）报价即为最终报价，并作为评审及定标依据。任何有选择或有条件的投标（响应）报价，或者表中某一包别填写多个报价，均为无效报价。</w:t>
      </w:r>
    </w:p>
    <w:p w14:paraId="289D1069">
      <w:pPr>
        <w:pStyle w:val="2"/>
        <w:rPr>
          <w:rFonts w:hint="default" w:asciiTheme="minorEastAsia" w:hAnsiTheme="minorEastAsia" w:eastAsiaTheme="minorEastAsia" w:cstheme="minorEastAsia"/>
          <w:i w:val="0"/>
          <w:iCs w:val="0"/>
          <w:caps w:val="0"/>
          <w:color w:val="333333"/>
          <w:spacing w:val="0"/>
          <w:kern w:val="0"/>
          <w:sz w:val="24"/>
          <w:szCs w:val="24"/>
          <w:shd w:val="clear" w:fill="FFFFFF"/>
          <w:lang w:val="en-US" w:eastAsia="zh-CN" w:bidi="ar"/>
        </w:rPr>
      </w:pPr>
      <w:r>
        <w:rPr>
          <w:rFonts w:hint="eastAsia" w:asciiTheme="minorEastAsia" w:hAnsiTheme="minorEastAsia" w:eastAsiaTheme="minorEastAsia" w:cstheme="minorEastAsia"/>
          <w:i w:val="0"/>
          <w:iCs w:val="0"/>
          <w:caps w:val="0"/>
          <w:color w:val="333333"/>
          <w:spacing w:val="0"/>
          <w:kern w:val="0"/>
          <w:sz w:val="24"/>
          <w:szCs w:val="24"/>
          <w:shd w:val="clear" w:fill="FFFFFF"/>
          <w:lang w:val="en-US" w:eastAsia="zh-CN" w:bidi="ar"/>
        </w:rPr>
        <w:t>3.最高限价46371元，超出本金额为无效响应。</w:t>
      </w:r>
    </w:p>
    <w:p w14:paraId="63E10DB0">
      <w:pPr>
        <w:spacing w:line="600" w:lineRule="exact"/>
        <w:jc w:val="center"/>
        <w:outlineLvl w:val="1"/>
        <w:rPr>
          <w:rFonts w:ascii="宋体" w:hAnsi="宋体" w:eastAsia="宋体" w:cs="宋体"/>
          <w:b/>
          <w:bCs/>
          <w:sz w:val="24"/>
          <w:szCs w:val="24"/>
          <w:highlight w:val="none"/>
        </w:rPr>
      </w:pPr>
      <w:r>
        <w:rPr>
          <w:rFonts w:ascii="宋体" w:hAnsi="宋体" w:eastAsia="宋体"/>
          <w:sz w:val="24"/>
          <w:highlight w:val="none"/>
        </w:rPr>
        <w:br w:type="page"/>
      </w:r>
      <w:bookmarkStart w:id="2" w:name="_Toc212121254"/>
      <w:r>
        <w:rPr>
          <w:rFonts w:hint="eastAsia" w:ascii="宋体" w:hAnsi="宋体" w:eastAsia="宋体"/>
          <w:b/>
          <w:sz w:val="24"/>
          <w:highlight w:val="none"/>
        </w:rPr>
        <w:t>二、</w:t>
      </w:r>
      <w:r>
        <w:rPr>
          <w:rFonts w:ascii="宋体" w:hAnsi="宋体" w:eastAsia="宋体" w:cs="宋体"/>
          <w:b/>
          <w:bCs/>
          <w:sz w:val="24"/>
          <w:szCs w:val="24"/>
          <w:highlight w:val="none"/>
        </w:rPr>
        <w:t>授权</w:t>
      </w:r>
      <w:r>
        <w:rPr>
          <w:rFonts w:hint="eastAsia" w:ascii="宋体" w:hAnsi="宋体" w:eastAsia="宋体" w:cs="宋体"/>
          <w:b/>
          <w:bCs/>
          <w:sz w:val="24"/>
          <w:szCs w:val="24"/>
          <w:highlight w:val="none"/>
          <w:lang w:eastAsia="zh-CN"/>
        </w:rPr>
        <w:t>委托</w:t>
      </w:r>
      <w:r>
        <w:rPr>
          <w:rFonts w:ascii="宋体" w:hAnsi="宋体" w:eastAsia="宋体" w:cs="宋体"/>
          <w:b/>
          <w:bCs/>
          <w:sz w:val="24"/>
          <w:szCs w:val="24"/>
          <w:highlight w:val="none"/>
        </w:rPr>
        <w:t>书</w:t>
      </w:r>
      <w:bookmarkEnd w:id="2"/>
    </w:p>
    <w:p w14:paraId="5D74D65C">
      <w:pPr>
        <w:pStyle w:val="14"/>
        <w:spacing w:after="0" w:line="600" w:lineRule="exact"/>
        <w:ind w:left="0" w:leftChars="0" w:right="0" w:rightChars="0" w:firstLine="480"/>
        <w:jc w:val="both"/>
        <w:rPr>
          <w:rFonts w:ascii="宋体" w:hAnsi="宋体" w:eastAsia="宋体" w:cs="宋体"/>
          <w:sz w:val="24"/>
          <w:highlight w:val="none"/>
        </w:rPr>
      </w:pPr>
      <w:r>
        <w:rPr>
          <w:rFonts w:ascii="宋体" w:hAnsi="宋体" w:eastAsia="宋体" w:cs="宋体"/>
          <w:sz w:val="24"/>
          <w:highlight w:val="none"/>
        </w:rPr>
        <w:t>本授权书声明：注册于</w:t>
      </w:r>
      <w:r>
        <w:rPr>
          <w:rFonts w:ascii="宋体" w:hAnsi="宋体" w:eastAsia="宋体" w:cs="宋体"/>
          <w:sz w:val="24"/>
          <w:highlight w:val="none"/>
          <w:u w:val="single"/>
        </w:rPr>
        <w:t>（投标</w:t>
      </w:r>
      <w:r>
        <w:rPr>
          <w:rFonts w:hint="eastAsia" w:ascii="宋体" w:hAnsi="宋体" w:eastAsia="宋体" w:cs="宋体"/>
          <w:sz w:val="24"/>
          <w:highlight w:val="none"/>
          <w:u w:val="single"/>
          <w:lang w:eastAsia="zh-CN"/>
        </w:rPr>
        <w:t>响应</w:t>
      </w:r>
      <w:r>
        <w:rPr>
          <w:rFonts w:ascii="宋体" w:hAnsi="宋体" w:eastAsia="宋体" w:cs="宋体"/>
          <w:sz w:val="24"/>
          <w:highlight w:val="none"/>
          <w:u w:val="single"/>
        </w:rPr>
        <w:t>人地址）</w:t>
      </w:r>
      <w:r>
        <w:rPr>
          <w:rFonts w:ascii="宋体" w:hAnsi="宋体" w:eastAsia="宋体" w:cs="宋体"/>
          <w:sz w:val="24"/>
          <w:highlight w:val="none"/>
        </w:rPr>
        <w:t>之</w:t>
      </w:r>
      <w:r>
        <w:rPr>
          <w:rFonts w:ascii="宋体" w:hAnsi="宋体" w:eastAsia="宋体" w:cs="宋体"/>
          <w:sz w:val="24"/>
          <w:highlight w:val="none"/>
          <w:u w:val="single"/>
        </w:rPr>
        <w:t>（投标</w:t>
      </w:r>
      <w:r>
        <w:rPr>
          <w:rFonts w:hint="eastAsia" w:ascii="宋体" w:hAnsi="宋体" w:eastAsia="宋体" w:cs="宋体"/>
          <w:sz w:val="24"/>
          <w:highlight w:val="none"/>
          <w:u w:val="single"/>
          <w:lang w:eastAsia="zh-CN"/>
        </w:rPr>
        <w:t>响应</w:t>
      </w:r>
      <w:r>
        <w:rPr>
          <w:rFonts w:ascii="宋体" w:hAnsi="宋体" w:eastAsia="宋体" w:cs="宋体"/>
          <w:sz w:val="24"/>
          <w:highlight w:val="none"/>
          <w:u w:val="single"/>
        </w:rPr>
        <w:t xml:space="preserve">人全称）  </w:t>
      </w:r>
      <w:r>
        <w:rPr>
          <w:rFonts w:ascii="宋体" w:hAnsi="宋体" w:eastAsia="宋体" w:cs="宋体"/>
          <w:sz w:val="24"/>
          <w:highlight w:val="none"/>
        </w:rPr>
        <w:t>的法定代表</w:t>
      </w:r>
      <w:r>
        <w:rPr>
          <w:rFonts w:hint="eastAsia" w:ascii="宋体" w:hAnsi="宋体" w:eastAsia="宋体" w:cs="宋体"/>
          <w:sz w:val="24"/>
          <w:highlight w:val="none"/>
          <w:lang w:eastAsia="zh-CN"/>
        </w:rPr>
        <w:t>（负责）</w:t>
      </w:r>
      <w:r>
        <w:rPr>
          <w:rFonts w:ascii="宋体" w:hAnsi="宋体" w:eastAsia="宋体" w:cs="宋体"/>
          <w:sz w:val="24"/>
          <w:highlight w:val="none"/>
        </w:rPr>
        <w:t>人</w:t>
      </w:r>
      <w:r>
        <w:rPr>
          <w:rFonts w:ascii="宋体" w:hAnsi="宋体" w:eastAsia="宋体" w:cs="宋体"/>
          <w:sz w:val="24"/>
          <w:highlight w:val="none"/>
          <w:u w:val="single"/>
        </w:rPr>
        <w:t>（姓名）</w:t>
      </w:r>
      <w:r>
        <w:rPr>
          <w:rFonts w:ascii="宋体" w:hAnsi="宋体" w:eastAsia="宋体" w:cs="宋体"/>
          <w:sz w:val="24"/>
          <w:highlight w:val="none"/>
        </w:rPr>
        <w:t>授权</w:t>
      </w:r>
      <w:r>
        <w:rPr>
          <w:rFonts w:ascii="宋体" w:hAnsi="宋体" w:eastAsia="宋体" w:cs="宋体"/>
          <w:sz w:val="24"/>
          <w:highlight w:val="none"/>
          <w:u w:val="single"/>
        </w:rPr>
        <w:t>（被授权人姓名）</w:t>
      </w:r>
      <w:r>
        <w:rPr>
          <w:rFonts w:ascii="宋体" w:hAnsi="宋体" w:eastAsia="宋体" w:cs="宋体"/>
          <w:sz w:val="24"/>
          <w:highlight w:val="none"/>
        </w:rPr>
        <w:t>为我方合法代理人。代理人根据授权，以我方名义签署、澄清、说明、递交、撤回、修改</w:t>
      </w:r>
      <w:r>
        <w:rPr>
          <w:rFonts w:hint="eastAsia" w:ascii="宋体" w:hAnsi="宋体" w:eastAsia="宋体" w:cs="宋体"/>
          <w:sz w:val="24"/>
          <w:highlight w:val="none"/>
          <w:u w:val="single"/>
        </w:rPr>
        <w:t xml:space="preserve">          </w:t>
      </w:r>
      <w:r>
        <w:rPr>
          <w:rFonts w:ascii="宋体" w:hAnsi="宋体" w:eastAsia="宋体" w:cs="宋体"/>
          <w:sz w:val="24"/>
          <w:highlight w:val="none"/>
        </w:rPr>
        <w:t>项目的投标</w:t>
      </w:r>
      <w:r>
        <w:rPr>
          <w:rFonts w:hint="eastAsia" w:ascii="宋体" w:hAnsi="宋体" w:eastAsia="宋体" w:cs="宋体"/>
          <w:sz w:val="24"/>
          <w:highlight w:val="none"/>
          <w:lang w:eastAsia="zh-CN"/>
        </w:rPr>
        <w:t>响应</w:t>
      </w:r>
      <w:r>
        <w:rPr>
          <w:rFonts w:ascii="宋体" w:hAnsi="宋体" w:eastAsia="宋体" w:cs="宋体"/>
          <w:sz w:val="24"/>
          <w:highlight w:val="none"/>
        </w:rPr>
        <w:t>文件、签订合同和处理有关事宜，其法律后果由我方承担。代理人无转委托权。</w:t>
      </w:r>
    </w:p>
    <w:p w14:paraId="75AF1607">
      <w:pPr>
        <w:pStyle w:val="14"/>
        <w:spacing w:after="0" w:line="600" w:lineRule="exact"/>
        <w:ind w:left="0" w:leftChars="0" w:right="0" w:rightChars="0" w:firstLine="480"/>
        <w:jc w:val="both"/>
        <w:rPr>
          <w:rFonts w:ascii="宋体" w:hAnsi="宋体" w:eastAsia="宋体" w:cs="宋体"/>
          <w:sz w:val="24"/>
          <w:highlight w:val="none"/>
        </w:rPr>
      </w:pPr>
      <w:r>
        <w:rPr>
          <w:rFonts w:ascii="宋体" w:hAnsi="宋体" w:eastAsia="宋体" w:cs="宋体"/>
          <w:sz w:val="24"/>
          <w:highlight w:val="none"/>
        </w:rPr>
        <w:t>本授权书签字生效。有效期为自开标之日起</w:t>
      </w:r>
      <w:r>
        <w:rPr>
          <w:rFonts w:hint="eastAsia" w:ascii="宋体" w:hAnsi="宋体" w:eastAsia="宋体" w:cs="宋体"/>
          <w:sz w:val="24"/>
          <w:highlight w:val="none"/>
          <w:u w:val="single"/>
        </w:rPr>
        <w:t xml:space="preserve">      </w:t>
      </w:r>
      <w:r>
        <w:rPr>
          <w:rFonts w:ascii="宋体" w:hAnsi="宋体" w:eastAsia="宋体" w:cs="宋体"/>
          <w:sz w:val="24"/>
          <w:highlight w:val="none"/>
        </w:rPr>
        <w:t>日。</w:t>
      </w:r>
    </w:p>
    <w:p w14:paraId="7913247E">
      <w:pPr>
        <w:pStyle w:val="4"/>
        <w:spacing w:before="0" w:after="0" w:line="600" w:lineRule="exact"/>
        <w:rPr>
          <w:rFonts w:ascii="宋体" w:hAnsi="宋体" w:eastAsia="宋体" w:cs="宋体"/>
          <w:b w:val="0"/>
          <w:bCs w:val="0"/>
          <w:sz w:val="24"/>
          <w:szCs w:val="24"/>
          <w:highlight w:val="none"/>
        </w:rPr>
      </w:pPr>
      <w:r>
        <w:rPr>
          <w:rFonts w:ascii="宋体" w:hAnsi="宋体" w:eastAsia="宋体" w:cs="宋体"/>
          <w:b w:val="0"/>
          <w:bCs w:val="0"/>
          <w:sz w:val="24"/>
          <w:szCs w:val="24"/>
          <w:highlight w:val="none"/>
        </w:rPr>
        <w:t>被授权人签字：</w:t>
      </w:r>
      <w:r>
        <w:rPr>
          <w:rFonts w:hint="eastAsia" w:ascii="宋体" w:hAnsi="宋体" w:eastAsia="宋体" w:cs="宋体"/>
          <w:b w:val="0"/>
          <w:bCs w:val="0"/>
          <w:sz w:val="24"/>
          <w:szCs w:val="24"/>
          <w:highlight w:val="none"/>
        </w:rPr>
        <w:t xml:space="preserve">            </w:t>
      </w:r>
      <w:r>
        <w:rPr>
          <w:rFonts w:ascii="宋体" w:hAnsi="宋体" w:eastAsia="宋体" w:cs="宋体"/>
          <w:b w:val="0"/>
          <w:bCs w:val="0"/>
          <w:sz w:val="24"/>
          <w:szCs w:val="24"/>
          <w:highlight w:val="none"/>
        </w:rPr>
        <w:t>法定代表</w:t>
      </w:r>
      <w:r>
        <w:rPr>
          <w:rFonts w:hint="eastAsia" w:ascii="宋体" w:hAnsi="宋体" w:eastAsia="宋体" w:cs="宋体"/>
          <w:b w:val="0"/>
          <w:bCs w:val="0"/>
          <w:sz w:val="24"/>
          <w:szCs w:val="24"/>
          <w:highlight w:val="none"/>
          <w:lang w:eastAsia="zh-CN"/>
        </w:rPr>
        <w:t>（负责）</w:t>
      </w:r>
      <w:r>
        <w:rPr>
          <w:rFonts w:ascii="宋体" w:hAnsi="宋体" w:eastAsia="宋体" w:cs="宋体"/>
          <w:b w:val="0"/>
          <w:bCs w:val="0"/>
          <w:sz w:val="24"/>
          <w:szCs w:val="24"/>
          <w:highlight w:val="none"/>
        </w:rPr>
        <w:t>人签字：</w:t>
      </w:r>
    </w:p>
    <w:p w14:paraId="4F540A43">
      <w:pPr>
        <w:spacing w:before="78" w:line="60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投标</w:t>
      </w:r>
      <w:r>
        <w:rPr>
          <w:rFonts w:hint="eastAsia" w:ascii="宋体" w:hAnsi="宋体" w:eastAsia="宋体" w:cs="宋体"/>
          <w:sz w:val="24"/>
          <w:szCs w:val="24"/>
          <w:highlight w:val="none"/>
          <w:lang w:eastAsia="zh-CN"/>
        </w:rPr>
        <w:t>响应</w:t>
      </w:r>
      <w:r>
        <w:rPr>
          <w:rFonts w:hint="eastAsia" w:ascii="宋体" w:hAnsi="宋体" w:eastAsia="宋体" w:cs="宋体"/>
          <w:sz w:val="24"/>
          <w:szCs w:val="24"/>
          <w:highlight w:val="none"/>
        </w:rPr>
        <w:t xml:space="preserve">人（公章）：     </w:t>
      </w:r>
    </w:p>
    <w:p w14:paraId="032347C9">
      <w:pPr>
        <w:spacing w:line="600" w:lineRule="exact"/>
        <w:ind w:firstLine="960" w:firstLineChars="4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日期：                          </w:t>
      </w:r>
    </w:p>
    <w:tbl>
      <w:tblPr>
        <w:tblStyle w:val="10"/>
        <w:tblW w:w="844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40"/>
      </w:tblGrid>
      <w:tr w14:paraId="68C9A6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0" w:hRule="atLeast"/>
        </w:trPr>
        <w:tc>
          <w:tcPr>
            <w:tcW w:w="8440" w:type="dxa"/>
            <w:noWrap w:val="0"/>
            <w:vAlign w:val="center"/>
          </w:tcPr>
          <w:p w14:paraId="06BEB1CD">
            <w:pPr>
              <w:spacing w:before="78" w:line="6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法定代表</w:t>
            </w:r>
            <w:r>
              <w:rPr>
                <w:rFonts w:hint="eastAsia" w:ascii="宋体" w:hAnsi="宋体" w:eastAsia="宋体" w:cs="宋体"/>
                <w:sz w:val="24"/>
                <w:highlight w:val="none"/>
                <w:lang w:eastAsia="zh-CN"/>
              </w:rPr>
              <w:t>（负责）</w:t>
            </w:r>
            <w:r>
              <w:rPr>
                <w:rFonts w:hint="eastAsia" w:ascii="宋体" w:hAnsi="宋体" w:eastAsia="宋体" w:cs="宋体"/>
                <w:sz w:val="24"/>
                <w:szCs w:val="24"/>
                <w:highlight w:val="none"/>
              </w:rPr>
              <w:t>人身份证复印件或扫描件</w:t>
            </w:r>
          </w:p>
          <w:p w14:paraId="60F8A42E">
            <w:pPr>
              <w:spacing w:before="179" w:line="600" w:lineRule="exact"/>
              <w:jc w:val="center"/>
              <w:rPr>
                <w:rFonts w:hint="eastAsia" w:ascii="宋体" w:hAnsi="宋体" w:eastAsia="宋体" w:cs="宋体"/>
                <w:color w:val="000000"/>
                <w:sz w:val="24"/>
                <w:szCs w:val="24"/>
                <w:highlight w:val="none"/>
              </w:rPr>
            </w:pPr>
            <w:r>
              <w:rPr>
                <w:rFonts w:hint="eastAsia" w:ascii="宋体" w:hAnsi="宋体" w:eastAsia="宋体" w:cs="宋体"/>
                <w:sz w:val="24"/>
                <w:szCs w:val="24"/>
                <w:highlight w:val="none"/>
              </w:rPr>
              <w:t>（人像面、国徽面）</w:t>
            </w:r>
          </w:p>
        </w:tc>
      </w:tr>
      <w:tr w14:paraId="701BE6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493" w:hRule="atLeast"/>
        </w:trPr>
        <w:tc>
          <w:tcPr>
            <w:tcW w:w="8440" w:type="dxa"/>
            <w:noWrap w:val="0"/>
            <w:vAlign w:val="center"/>
          </w:tcPr>
          <w:p w14:paraId="085912D8">
            <w:pPr>
              <w:spacing w:before="78" w:line="6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代理人身份证复印件或扫描件</w:t>
            </w:r>
          </w:p>
          <w:p w14:paraId="272EF416">
            <w:pPr>
              <w:spacing w:before="78" w:line="600" w:lineRule="exact"/>
              <w:jc w:val="center"/>
              <w:rPr>
                <w:rFonts w:hint="eastAsia" w:ascii="宋体" w:hAnsi="宋体" w:eastAsia="宋体" w:cs="宋体"/>
                <w:color w:val="000000"/>
                <w:spacing w:val="-3"/>
                <w:sz w:val="24"/>
                <w:szCs w:val="24"/>
                <w:highlight w:val="none"/>
              </w:rPr>
            </w:pPr>
            <w:r>
              <w:rPr>
                <w:rFonts w:hint="eastAsia" w:ascii="宋体" w:hAnsi="宋体" w:eastAsia="宋体" w:cs="宋体"/>
                <w:sz w:val="24"/>
                <w:szCs w:val="24"/>
                <w:highlight w:val="none"/>
              </w:rPr>
              <w:t>（人像面、国徽面）</w:t>
            </w:r>
          </w:p>
        </w:tc>
      </w:tr>
    </w:tbl>
    <w:p w14:paraId="7DA8A253">
      <w:pPr>
        <w:widowControl/>
        <w:spacing w:line="600" w:lineRule="exact"/>
        <w:jc w:val="left"/>
        <w:rPr>
          <w:rFonts w:ascii="宋体" w:hAnsi="宋体" w:eastAsia="宋体"/>
          <w:sz w:val="24"/>
          <w:highlight w:val="none"/>
        </w:rPr>
      </w:pPr>
      <w:r>
        <w:rPr>
          <w:rFonts w:ascii="宋体" w:hAnsi="宋体" w:eastAsia="宋体"/>
          <w:sz w:val="24"/>
          <w:highlight w:val="none"/>
        </w:rPr>
        <w:br w:type="page"/>
      </w:r>
    </w:p>
    <w:p w14:paraId="085CB80A">
      <w:pPr>
        <w:spacing w:line="600" w:lineRule="exact"/>
        <w:jc w:val="center"/>
        <w:outlineLvl w:val="1"/>
        <w:rPr>
          <w:rFonts w:hint="eastAsia" w:ascii="宋体" w:hAnsi="宋体" w:eastAsia="宋体"/>
          <w:b/>
          <w:sz w:val="24"/>
          <w:highlight w:val="none"/>
          <w:lang w:eastAsia="zh-CN"/>
        </w:rPr>
      </w:pPr>
      <w:r>
        <w:rPr>
          <w:rFonts w:hint="eastAsia" w:ascii="宋体" w:hAnsi="宋体" w:eastAsia="宋体"/>
          <w:b/>
          <w:sz w:val="24"/>
          <w:highlight w:val="none"/>
        </w:rPr>
        <w:t xml:space="preserve"> </w:t>
      </w:r>
      <w:bookmarkStart w:id="3" w:name="_Toc212121255"/>
      <w:r>
        <w:rPr>
          <w:rFonts w:hint="eastAsia" w:ascii="宋体" w:hAnsi="宋体" w:eastAsia="宋体"/>
          <w:b/>
          <w:sz w:val="24"/>
          <w:highlight w:val="none"/>
        </w:rPr>
        <w:t>三、</w:t>
      </w:r>
      <w:bookmarkEnd w:id="3"/>
      <w:r>
        <w:rPr>
          <w:rFonts w:hint="eastAsia" w:ascii="宋体" w:hAnsi="宋体" w:eastAsia="宋体"/>
          <w:b/>
          <w:sz w:val="24"/>
          <w:highlight w:val="none"/>
          <w:lang w:eastAsia="zh-CN"/>
        </w:rPr>
        <w:t>律师事务所执业许可证</w:t>
      </w:r>
    </w:p>
    <w:p w14:paraId="45F2CC12">
      <w:pPr>
        <w:spacing w:line="600" w:lineRule="exact"/>
        <w:jc w:val="center"/>
        <w:outlineLvl w:val="1"/>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律师事务所执业许可证正本、副本扫描件等并加盖公章</w:t>
      </w:r>
    </w:p>
    <w:p w14:paraId="0B39940C">
      <w:pPr>
        <w:spacing w:line="600" w:lineRule="exact"/>
        <w:jc w:val="center"/>
        <w:outlineLvl w:val="1"/>
        <w:rPr>
          <w:rFonts w:hint="eastAsia" w:ascii="宋体" w:hAnsi="宋体" w:eastAsia="宋体"/>
          <w:b/>
          <w:sz w:val="24"/>
          <w:highlight w:val="none"/>
        </w:rPr>
      </w:pPr>
      <w:r>
        <w:rPr>
          <w:rFonts w:hint="eastAsia" w:ascii="宋体" w:hAnsi="宋体" w:eastAsia="宋体"/>
          <w:b/>
          <w:sz w:val="24"/>
          <w:highlight w:val="none"/>
        </w:rPr>
        <w:br w:type="page"/>
      </w:r>
      <w:bookmarkStart w:id="4" w:name="_Toc212121257"/>
      <w:r>
        <w:rPr>
          <w:rFonts w:hint="eastAsia" w:ascii="宋体" w:hAnsi="宋体" w:eastAsia="宋体"/>
          <w:b/>
          <w:sz w:val="24"/>
          <w:highlight w:val="none"/>
          <w:lang w:eastAsia="zh-CN"/>
        </w:rPr>
        <w:t>四、服务团队</w:t>
      </w:r>
    </w:p>
    <w:p w14:paraId="75F44A55">
      <w:pPr>
        <w:spacing w:line="600" w:lineRule="exact"/>
        <w:jc w:val="center"/>
        <w:outlineLvl w:val="1"/>
        <w:rPr>
          <w:rFonts w:hint="eastAsia" w:ascii="Times New Roman" w:hAnsi="Times New Roman" w:eastAsia="宋体" w:cs="Times New Roman"/>
          <w:b/>
          <w:sz w:val="24"/>
          <w:szCs w:val="24"/>
          <w:highlight w:val="none"/>
          <w:lang w:val="en-US" w:eastAsia="zh-CN"/>
        </w:rPr>
      </w:pPr>
      <w:r>
        <w:rPr>
          <w:rFonts w:hint="eastAsia" w:ascii="Times New Roman" w:hAnsi="Times New Roman" w:eastAsia="宋体" w:cs="Times New Roman"/>
          <w:b/>
          <w:sz w:val="24"/>
          <w:szCs w:val="24"/>
          <w:highlight w:val="none"/>
          <w:lang w:eastAsia="zh-CN"/>
        </w:rPr>
        <w:t>拟委派律师服务</w:t>
      </w:r>
      <w:r>
        <w:rPr>
          <w:rFonts w:hint="eastAsia" w:ascii="Times New Roman" w:hAnsi="Times New Roman" w:eastAsia="宋体" w:cs="Times New Roman"/>
          <w:b/>
          <w:sz w:val="24"/>
          <w:szCs w:val="24"/>
          <w:highlight w:val="none"/>
          <w:lang w:val="en-US" w:eastAsia="zh-CN"/>
        </w:rPr>
        <w:t>团队说明</w:t>
      </w:r>
    </w:p>
    <w:p w14:paraId="0C19EA8B">
      <w:pPr>
        <w:pStyle w:val="2"/>
        <w:rPr>
          <w:rFonts w:hint="eastAsia"/>
          <w:lang w:eastAsia="zh-CN"/>
        </w:rPr>
      </w:pPr>
    </w:p>
    <w:p w14:paraId="25B4292C">
      <w:pPr>
        <w:spacing w:line="600" w:lineRule="exact"/>
        <w:ind w:firstLine="435"/>
        <w:rPr>
          <w:rFonts w:hint="eastAsia" w:asciiTheme="minorEastAsia" w:hAnsiTheme="minorEastAsia" w:eastAsiaTheme="minorEastAsia" w:cstheme="minorEastAsia"/>
          <w:i w:val="0"/>
          <w:iCs w:val="0"/>
          <w:caps w:val="0"/>
          <w:color w:val="333333"/>
          <w:spacing w:val="0"/>
          <w:kern w:val="0"/>
          <w:sz w:val="24"/>
          <w:szCs w:val="24"/>
          <w:shd w:val="clear" w:fill="FFFFFF"/>
          <w:lang w:val="en-US" w:eastAsia="zh-CN" w:bidi="ar"/>
        </w:rPr>
      </w:pPr>
      <w:r>
        <w:rPr>
          <w:rFonts w:hint="eastAsia" w:asciiTheme="minorEastAsia" w:hAnsiTheme="minorEastAsia" w:eastAsiaTheme="minorEastAsia" w:cstheme="minorEastAsia"/>
          <w:i w:val="0"/>
          <w:iCs w:val="0"/>
          <w:caps w:val="0"/>
          <w:color w:val="333333"/>
          <w:spacing w:val="0"/>
          <w:kern w:val="0"/>
          <w:sz w:val="24"/>
          <w:szCs w:val="24"/>
          <w:u w:val="single"/>
          <w:shd w:val="clear" w:fill="FFFFFF"/>
          <w:lang w:val="en-US" w:eastAsia="zh-CN" w:bidi="ar"/>
        </w:rPr>
        <w:t xml:space="preserve">    </w:t>
      </w:r>
      <w:r>
        <w:rPr>
          <w:rFonts w:hint="eastAsia" w:asciiTheme="minorEastAsia" w:hAnsiTheme="minorEastAsia" w:cstheme="minorEastAsia"/>
          <w:i w:val="0"/>
          <w:iCs w:val="0"/>
          <w:caps w:val="0"/>
          <w:color w:val="333333"/>
          <w:spacing w:val="0"/>
          <w:kern w:val="0"/>
          <w:sz w:val="24"/>
          <w:szCs w:val="24"/>
          <w:u w:val="single"/>
          <w:shd w:val="clear" w:fill="FFFFFF"/>
          <w:lang w:val="en-US" w:eastAsia="zh-CN" w:bidi="ar"/>
        </w:rPr>
        <w:t xml:space="preserve">                </w:t>
      </w:r>
      <w:r>
        <w:rPr>
          <w:rFonts w:hint="eastAsia" w:asciiTheme="minorEastAsia" w:hAnsiTheme="minorEastAsia" w:eastAsiaTheme="minorEastAsia" w:cstheme="minorEastAsia"/>
          <w:i w:val="0"/>
          <w:iCs w:val="0"/>
          <w:caps w:val="0"/>
          <w:color w:val="333333"/>
          <w:spacing w:val="0"/>
          <w:kern w:val="0"/>
          <w:sz w:val="24"/>
          <w:szCs w:val="24"/>
          <w:u w:val="single"/>
          <w:shd w:val="clear" w:fill="FFFFFF"/>
          <w:lang w:val="en-US" w:eastAsia="zh-CN" w:bidi="ar"/>
        </w:rPr>
        <w:t xml:space="preserve">     </w:t>
      </w:r>
      <w:r>
        <w:rPr>
          <w:rFonts w:hint="eastAsia" w:asciiTheme="minorEastAsia" w:hAnsiTheme="minorEastAsia" w:eastAsiaTheme="minorEastAsia" w:cstheme="minorEastAsia"/>
          <w:i w:val="0"/>
          <w:iCs w:val="0"/>
          <w:caps w:val="0"/>
          <w:color w:val="333333"/>
          <w:spacing w:val="0"/>
          <w:kern w:val="0"/>
          <w:sz w:val="24"/>
          <w:szCs w:val="24"/>
          <w:shd w:val="clear" w:fill="FFFFFF"/>
          <w:lang w:val="en-US" w:eastAsia="zh-CN" w:bidi="ar"/>
        </w:rPr>
        <w:t>律所拟委派本所</w:t>
      </w:r>
      <w:r>
        <w:rPr>
          <w:rFonts w:hint="eastAsia" w:asciiTheme="minorEastAsia" w:hAnsiTheme="minorEastAsia" w:eastAsiaTheme="minorEastAsia" w:cstheme="minorEastAsia"/>
          <w:i w:val="0"/>
          <w:iCs w:val="0"/>
          <w:caps w:val="0"/>
          <w:color w:val="333333"/>
          <w:spacing w:val="0"/>
          <w:kern w:val="0"/>
          <w:sz w:val="24"/>
          <w:szCs w:val="24"/>
          <w:u w:val="single"/>
          <w:shd w:val="clear" w:fill="FFFFFF"/>
          <w:lang w:val="en-US" w:eastAsia="zh-CN" w:bidi="ar"/>
        </w:rPr>
        <w:t xml:space="preserve">                      </w:t>
      </w:r>
      <w:r>
        <w:rPr>
          <w:rFonts w:hint="eastAsia" w:asciiTheme="minorEastAsia" w:hAnsiTheme="minorEastAsia" w:eastAsiaTheme="minorEastAsia" w:cstheme="minorEastAsia"/>
          <w:i w:val="0"/>
          <w:iCs w:val="0"/>
          <w:caps w:val="0"/>
          <w:color w:val="333333"/>
          <w:spacing w:val="0"/>
          <w:kern w:val="0"/>
          <w:sz w:val="24"/>
          <w:szCs w:val="24"/>
          <w:shd w:val="clear" w:fill="FFFFFF"/>
          <w:lang w:val="en-US" w:eastAsia="zh-CN" w:bidi="ar"/>
        </w:rPr>
        <w:t>律师为</w:t>
      </w:r>
      <w:r>
        <w:rPr>
          <w:rFonts w:hint="default" w:asciiTheme="minorEastAsia" w:hAnsiTheme="minorEastAsia" w:eastAsiaTheme="minorEastAsia" w:cstheme="minorEastAsia"/>
          <w:i w:val="0"/>
          <w:iCs w:val="0"/>
          <w:caps w:val="0"/>
          <w:color w:val="333333"/>
          <w:spacing w:val="0"/>
          <w:kern w:val="0"/>
          <w:sz w:val="24"/>
          <w:szCs w:val="24"/>
          <w:shd w:val="clear" w:fill="FFFFFF"/>
          <w:lang w:val="en-US" w:eastAsia="zh-CN" w:bidi="ar"/>
        </w:rPr>
        <w:t>安徽省人工智能产业投资发展有限公司</w:t>
      </w:r>
      <w:r>
        <w:rPr>
          <w:rFonts w:hint="eastAsia" w:asciiTheme="minorEastAsia" w:hAnsiTheme="minorEastAsia" w:eastAsiaTheme="minorEastAsia" w:cstheme="minorEastAsia"/>
          <w:i w:val="0"/>
          <w:iCs w:val="0"/>
          <w:caps w:val="0"/>
          <w:color w:val="333333"/>
          <w:spacing w:val="0"/>
          <w:kern w:val="0"/>
          <w:sz w:val="24"/>
          <w:szCs w:val="24"/>
          <w:shd w:val="clear" w:fill="FFFFFF"/>
          <w:lang w:val="en-US" w:eastAsia="zh-CN" w:bidi="ar"/>
        </w:rPr>
        <w:t>计算机软件开发合同纠纷案件提供服务，</w:t>
      </w:r>
      <w:r>
        <w:rPr>
          <w:rFonts w:hint="eastAsia" w:asciiTheme="minorEastAsia" w:hAnsiTheme="minorEastAsia" w:eastAsiaTheme="minorEastAsia" w:cstheme="minorEastAsia"/>
          <w:i w:val="0"/>
          <w:iCs w:val="0"/>
          <w:caps w:val="0"/>
          <w:color w:val="333333"/>
          <w:spacing w:val="0"/>
          <w:kern w:val="0"/>
          <w:sz w:val="24"/>
          <w:szCs w:val="24"/>
          <w:u w:val="single"/>
          <w:shd w:val="clear" w:fill="FFFFFF"/>
          <w:lang w:val="en-US" w:eastAsia="zh-CN" w:bidi="ar"/>
        </w:rPr>
        <w:t xml:space="preserve">       </w:t>
      </w:r>
      <w:r>
        <w:rPr>
          <w:rFonts w:hint="eastAsia" w:asciiTheme="minorEastAsia" w:hAnsiTheme="minorEastAsia" w:cstheme="minorEastAsia"/>
          <w:i w:val="0"/>
          <w:iCs w:val="0"/>
          <w:caps w:val="0"/>
          <w:color w:val="333333"/>
          <w:spacing w:val="0"/>
          <w:kern w:val="0"/>
          <w:sz w:val="24"/>
          <w:szCs w:val="24"/>
          <w:u w:val="single"/>
          <w:shd w:val="clear" w:fill="FFFFFF"/>
          <w:lang w:val="en-US" w:eastAsia="zh-CN" w:bidi="ar"/>
        </w:rPr>
        <w:t xml:space="preserve">        </w:t>
      </w:r>
      <w:r>
        <w:rPr>
          <w:rFonts w:hint="eastAsia" w:asciiTheme="minorEastAsia" w:hAnsiTheme="minorEastAsia" w:eastAsiaTheme="minorEastAsia" w:cstheme="minorEastAsia"/>
          <w:i w:val="0"/>
          <w:iCs w:val="0"/>
          <w:caps w:val="0"/>
          <w:color w:val="333333"/>
          <w:spacing w:val="0"/>
          <w:kern w:val="0"/>
          <w:sz w:val="24"/>
          <w:szCs w:val="24"/>
          <w:shd w:val="clear" w:fill="FFFFFF"/>
          <w:lang w:val="en-US" w:eastAsia="zh-CN" w:bidi="ar"/>
        </w:rPr>
        <w:t>律师为团队负责人。</w:t>
      </w:r>
    </w:p>
    <w:p w14:paraId="358DA012">
      <w:pPr>
        <w:spacing w:line="600" w:lineRule="exact"/>
        <w:jc w:val="center"/>
        <w:outlineLvl w:val="1"/>
        <w:rPr>
          <w:rFonts w:hint="eastAsia" w:ascii="Times New Roman" w:hAnsi="Times New Roman" w:eastAsia="宋体" w:cs="Times New Roman"/>
          <w:b/>
          <w:sz w:val="24"/>
          <w:szCs w:val="24"/>
          <w:highlight w:val="none"/>
        </w:rPr>
      </w:pPr>
    </w:p>
    <w:p w14:paraId="1EE946B3">
      <w:pPr>
        <w:spacing w:line="600" w:lineRule="exact"/>
        <w:jc w:val="center"/>
        <w:outlineLvl w:val="1"/>
        <w:rPr>
          <w:rFonts w:hint="eastAsia" w:ascii="Times New Roman" w:hAnsi="Times New Roman" w:eastAsia="宋体" w:cs="Times New Roman"/>
          <w:b/>
          <w:sz w:val="24"/>
          <w:szCs w:val="24"/>
          <w:highlight w:val="none"/>
        </w:rPr>
      </w:pPr>
    </w:p>
    <w:p w14:paraId="41B3AEC4">
      <w:pPr>
        <w:spacing w:line="600" w:lineRule="exact"/>
        <w:jc w:val="center"/>
        <w:outlineLvl w:val="1"/>
        <w:rPr>
          <w:rFonts w:hint="eastAsia" w:ascii="Times New Roman" w:hAnsi="Times New Roman" w:eastAsia="宋体" w:cs="Times New Roman"/>
          <w:b/>
          <w:sz w:val="24"/>
          <w:szCs w:val="24"/>
          <w:highlight w:val="none"/>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投标</w:t>
      </w:r>
      <w:r>
        <w:rPr>
          <w:rFonts w:hint="eastAsia" w:ascii="宋体" w:hAnsi="宋体" w:eastAsia="宋体" w:cs="宋体"/>
          <w:sz w:val="24"/>
          <w:szCs w:val="24"/>
          <w:highlight w:val="none"/>
          <w:lang w:eastAsia="zh-CN"/>
        </w:rPr>
        <w:t>响应</w:t>
      </w:r>
      <w:r>
        <w:rPr>
          <w:rFonts w:hint="eastAsia" w:ascii="宋体" w:hAnsi="宋体" w:eastAsia="宋体" w:cs="宋体"/>
          <w:sz w:val="24"/>
          <w:szCs w:val="24"/>
          <w:highlight w:val="none"/>
        </w:rPr>
        <w:t>人（公章）</w:t>
      </w:r>
    </w:p>
    <w:p w14:paraId="1ADD11B9">
      <w:pPr>
        <w:spacing w:line="600" w:lineRule="exact"/>
        <w:jc w:val="center"/>
        <w:outlineLvl w:val="1"/>
        <w:rPr>
          <w:rFonts w:hint="eastAsia" w:ascii="Times New Roman" w:hAnsi="Times New Roman" w:eastAsia="宋体" w:cs="Times New Roman"/>
          <w:b/>
          <w:sz w:val="24"/>
          <w:szCs w:val="24"/>
          <w:highlight w:val="none"/>
        </w:rPr>
      </w:pPr>
    </w:p>
    <w:p w14:paraId="35221BE2">
      <w:pPr>
        <w:spacing w:line="360" w:lineRule="auto"/>
        <w:jc w:val="left"/>
        <w:rPr>
          <w:rFonts w:hint="eastAsia" w:asciiTheme="minorEastAsia" w:hAnsiTheme="minorEastAsia" w:eastAsiaTheme="minorEastAsia" w:cstheme="minorEastAsia"/>
          <w:i w:val="0"/>
          <w:iCs w:val="0"/>
          <w:caps w:val="0"/>
          <w:color w:val="333333"/>
          <w:spacing w:val="0"/>
          <w:kern w:val="0"/>
          <w:sz w:val="24"/>
          <w:szCs w:val="24"/>
          <w:shd w:val="clear" w:fill="FFFFFF"/>
          <w:lang w:val="en-US" w:eastAsia="zh-CN" w:bidi="ar"/>
        </w:rPr>
      </w:pPr>
      <w:r>
        <w:rPr>
          <w:rFonts w:hint="eastAsia" w:asciiTheme="minorEastAsia" w:hAnsiTheme="minorEastAsia" w:eastAsiaTheme="minorEastAsia" w:cstheme="minorEastAsia"/>
          <w:i w:val="0"/>
          <w:iCs w:val="0"/>
          <w:caps w:val="0"/>
          <w:color w:val="333333"/>
          <w:spacing w:val="0"/>
          <w:kern w:val="0"/>
          <w:sz w:val="24"/>
          <w:szCs w:val="24"/>
          <w:shd w:val="clear" w:fill="FFFFFF"/>
          <w:lang w:val="en-US" w:eastAsia="zh-CN" w:bidi="ar"/>
        </w:rPr>
        <w:t>团队所有律师执业证书扫描件并加盖公章：</w:t>
      </w:r>
    </w:p>
    <w:p w14:paraId="66608C54">
      <w:pPr>
        <w:spacing w:line="600" w:lineRule="exact"/>
        <w:outlineLvl w:val="1"/>
        <w:rPr>
          <w:rFonts w:hint="eastAsia" w:ascii="Times New Roman" w:hAnsi="Times New Roman" w:eastAsia="宋体" w:cs="Times New Roman"/>
          <w:b/>
          <w:sz w:val="24"/>
          <w:szCs w:val="24"/>
          <w:highlight w:val="none"/>
        </w:rPr>
      </w:pPr>
    </w:p>
    <w:p w14:paraId="1A2BB64F">
      <w:pPr>
        <w:spacing w:line="600" w:lineRule="exact"/>
        <w:outlineLvl w:val="1"/>
        <w:rPr>
          <w:rFonts w:hint="eastAsia" w:ascii="Times New Roman" w:hAnsi="Times New Roman" w:eastAsia="宋体" w:cs="Times New Roman"/>
          <w:b/>
          <w:sz w:val="24"/>
          <w:szCs w:val="24"/>
          <w:highlight w:val="none"/>
        </w:rPr>
      </w:pPr>
    </w:p>
    <w:p w14:paraId="090F8B44">
      <w:pPr>
        <w:spacing w:line="600" w:lineRule="exact"/>
        <w:outlineLvl w:val="1"/>
        <w:rPr>
          <w:rFonts w:hint="eastAsia" w:ascii="Times New Roman" w:hAnsi="Times New Roman" w:eastAsia="宋体" w:cs="Times New Roman"/>
          <w:b/>
          <w:sz w:val="24"/>
          <w:szCs w:val="24"/>
          <w:highlight w:val="none"/>
        </w:rPr>
      </w:pPr>
    </w:p>
    <w:p w14:paraId="02A18C6C">
      <w:pPr>
        <w:spacing w:line="600" w:lineRule="exact"/>
        <w:outlineLvl w:val="1"/>
        <w:rPr>
          <w:rFonts w:hint="eastAsia" w:ascii="Times New Roman" w:hAnsi="Times New Roman" w:eastAsia="宋体" w:cs="Times New Roman"/>
          <w:b/>
          <w:sz w:val="24"/>
          <w:szCs w:val="24"/>
          <w:highlight w:val="none"/>
        </w:rPr>
      </w:pPr>
    </w:p>
    <w:p w14:paraId="415FCFCD">
      <w:pPr>
        <w:spacing w:line="600" w:lineRule="exact"/>
        <w:outlineLvl w:val="1"/>
        <w:rPr>
          <w:rFonts w:hint="eastAsia" w:ascii="Times New Roman" w:hAnsi="Times New Roman" w:eastAsia="宋体" w:cs="Times New Roman"/>
          <w:b/>
          <w:sz w:val="24"/>
          <w:szCs w:val="24"/>
          <w:highlight w:val="none"/>
        </w:rPr>
      </w:pPr>
    </w:p>
    <w:p w14:paraId="0C978F7C">
      <w:pPr>
        <w:spacing w:line="600" w:lineRule="exact"/>
        <w:outlineLvl w:val="1"/>
        <w:rPr>
          <w:rFonts w:hint="eastAsia" w:ascii="Times New Roman" w:hAnsi="Times New Roman" w:eastAsia="宋体" w:cs="Times New Roman"/>
          <w:b/>
          <w:sz w:val="24"/>
          <w:szCs w:val="24"/>
          <w:highlight w:val="none"/>
        </w:rPr>
      </w:pPr>
    </w:p>
    <w:p w14:paraId="550232D0">
      <w:pPr>
        <w:spacing w:line="600" w:lineRule="exact"/>
        <w:outlineLvl w:val="1"/>
        <w:rPr>
          <w:rFonts w:hint="eastAsia" w:ascii="Times New Roman" w:hAnsi="Times New Roman" w:eastAsia="宋体" w:cs="Times New Roman"/>
          <w:b/>
          <w:sz w:val="24"/>
          <w:szCs w:val="24"/>
          <w:highlight w:val="none"/>
        </w:rPr>
      </w:pPr>
    </w:p>
    <w:p w14:paraId="4B8ED837">
      <w:pPr>
        <w:spacing w:line="600" w:lineRule="exact"/>
        <w:outlineLvl w:val="1"/>
        <w:rPr>
          <w:rFonts w:hint="eastAsia" w:ascii="Times New Roman" w:hAnsi="Times New Roman" w:eastAsia="宋体" w:cs="Times New Roman"/>
          <w:b/>
          <w:sz w:val="24"/>
          <w:szCs w:val="24"/>
          <w:highlight w:val="none"/>
        </w:rPr>
      </w:pPr>
    </w:p>
    <w:p w14:paraId="3DBD603B">
      <w:pPr>
        <w:spacing w:line="600" w:lineRule="exact"/>
        <w:outlineLvl w:val="1"/>
        <w:rPr>
          <w:rFonts w:hint="eastAsia" w:ascii="Times New Roman" w:hAnsi="Times New Roman" w:eastAsia="宋体" w:cs="Times New Roman"/>
          <w:b/>
          <w:sz w:val="24"/>
          <w:szCs w:val="24"/>
          <w:highlight w:val="none"/>
        </w:rPr>
      </w:pPr>
    </w:p>
    <w:p w14:paraId="5556E82B">
      <w:pPr>
        <w:spacing w:line="600" w:lineRule="exact"/>
        <w:outlineLvl w:val="1"/>
        <w:rPr>
          <w:rFonts w:hint="eastAsia" w:ascii="Times New Roman" w:hAnsi="Times New Roman" w:eastAsia="宋体" w:cs="Times New Roman"/>
          <w:b/>
          <w:sz w:val="24"/>
          <w:szCs w:val="24"/>
          <w:highlight w:val="none"/>
        </w:rPr>
      </w:pPr>
    </w:p>
    <w:p w14:paraId="37F3199F">
      <w:pPr>
        <w:spacing w:line="600" w:lineRule="exact"/>
        <w:outlineLvl w:val="1"/>
        <w:rPr>
          <w:rFonts w:hint="eastAsia" w:ascii="Times New Roman" w:hAnsi="Times New Roman" w:eastAsia="宋体" w:cs="Times New Roman"/>
          <w:b/>
          <w:sz w:val="24"/>
          <w:szCs w:val="24"/>
          <w:highlight w:val="none"/>
        </w:rPr>
      </w:pPr>
    </w:p>
    <w:p w14:paraId="33D677EE">
      <w:pPr>
        <w:spacing w:line="600" w:lineRule="exact"/>
        <w:outlineLvl w:val="1"/>
        <w:rPr>
          <w:rFonts w:hint="eastAsia" w:ascii="Times New Roman" w:hAnsi="Times New Roman" w:eastAsia="宋体" w:cs="Times New Roman"/>
          <w:b/>
          <w:sz w:val="24"/>
          <w:szCs w:val="24"/>
          <w:highlight w:val="none"/>
        </w:rPr>
      </w:pPr>
    </w:p>
    <w:p w14:paraId="1813B371">
      <w:pPr>
        <w:spacing w:line="600" w:lineRule="exact"/>
        <w:jc w:val="center"/>
        <w:outlineLvl w:val="1"/>
        <w:rPr>
          <w:rFonts w:hint="eastAsia" w:ascii="宋体" w:hAnsi="宋体" w:eastAsia="宋体"/>
          <w:b/>
          <w:sz w:val="24"/>
          <w:highlight w:val="none"/>
        </w:rPr>
      </w:pPr>
      <w:r>
        <w:rPr>
          <w:rFonts w:hint="eastAsia" w:ascii="宋体" w:hAnsi="宋体" w:eastAsia="宋体"/>
          <w:b/>
          <w:sz w:val="24"/>
          <w:highlight w:val="none"/>
          <w:lang w:val="en-US" w:eastAsia="zh-CN"/>
        </w:rPr>
        <w:t>五、案件代理</w:t>
      </w:r>
      <w:r>
        <w:rPr>
          <w:rFonts w:hint="eastAsia" w:ascii="宋体" w:hAnsi="宋体" w:eastAsia="宋体"/>
          <w:b/>
          <w:sz w:val="24"/>
          <w:highlight w:val="none"/>
        </w:rPr>
        <w:t>业绩</w:t>
      </w:r>
    </w:p>
    <w:p w14:paraId="2D85655A">
      <w:pPr>
        <w:spacing w:line="360" w:lineRule="auto"/>
        <w:jc w:val="left"/>
        <w:rPr>
          <w:rFonts w:hint="eastAsia" w:asciiTheme="minorEastAsia" w:hAnsiTheme="minorEastAsia" w:eastAsiaTheme="minorEastAsia" w:cstheme="minorEastAsia"/>
          <w:i w:val="0"/>
          <w:iCs w:val="0"/>
          <w:caps w:val="0"/>
          <w:color w:val="333333"/>
          <w:spacing w:val="0"/>
          <w:kern w:val="0"/>
          <w:sz w:val="24"/>
          <w:szCs w:val="24"/>
          <w:shd w:val="clear" w:fill="FFFFFF"/>
          <w:lang w:val="en-US" w:eastAsia="zh-CN" w:bidi="ar"/>
        </w:rPr>
      </w:pPr>
      <w:r>
        <w:rPr>
          <w:rFonts w:hint="eastAsia" w:asciiTheme="minorEastAsia" w:hAnsiTheme="minorEastAsia" w:eastAsiaTheme="minorEastAsia" w:cstheme="minorEastAsia"/>
          <w:i w:val="0"/>
          <w:iCs w:val="0"/>
          <w:caps w:val="0"/>
          <w:color w:val="333333"/>
          <w:spacing w:val="0"/>
          <w:kern w:val="0"/>
          <w:sz w:val="24"/>
          <w:szCs w:val="24"/>
          <w:shd w:val="clear" w:fill="FFFFFF"/>
          <w:lang w:val="en-US" w:eastAsia="zh-CN" w:bidi="ar"/>
        </w:rPr>
        <w:t>响应律所2023年10月1日至今，独立承接过代理费大于4.5万元的软件开发类诉讼纠纷案件，提供案件代理合同首页及对应页（能体现项目特征或项目内容、收费金额等）。且提供的案件代理合同中应诉代理律师需包含本次拟指派的团队负责人。</w:t>
      </w:r>
    </w:p>
    <w:p w14:paraId="0F1F8162">
      <w:pPr>
        <w:spacing w:line="600" w:lineRule="exact"/>
        <w:jc w:val="center"/>
        <w:outlineLvl w:val="1"/>
        <w:rPr>
          <w:rFonts w:hint="eastAsia" w:ascii="Times New Roman" w:hAnsi="Times New Roman" w:eastAsia="宋体" w:cs="Times New Roman"/>
          <w:b/>
          <w:bCs/>
          <w:sz w:val="24"/>
          <w:szCs w:val="24"/>
          <w:highlight w:val="none"/>
        </w:rPr>
      </w:pPr>
      <w:r>
        <w:rPr>
          <w:rFonts w:hint="eastAsia" w:ascii="宋体" w:hAnsi="宋体" w:eastAsia="宋体"/>
          <w:szCs w:val="21"/>
          <w:highlight w:val="none"/>
        </w:rPr>
        <w:br w:type="page"/>
      </w:r>
      <w:r>
        <w:rPr>
          <w:rFonts w:hint="eastAsia" w:ascii="宋体" w:hAnsi="宋体" w:eastAsia="宋体"/>
          <w:b/>
          <w:sz w:val="24"/>
          <w:highlight w:val="none"/>
          <w:lang w:eastAsia="zh-CN"/>
        </w:rPr>
        <w:t>六</w:t>
      </w:r>
      <w:r>
        <w:rPr>
          <w:rFonts w:hint="eastAsia" w:ascii="宋体" w:hAnsi="宋体" w:eastAsia="宋体"/>
          <w:b/>
          <w:sz w:val="24"/>
          <w:highlight w:val="none"/>
        </w:rPr>
        <w:t>、</w:t>
      </w:r>
      <w:r>
        <w:rPr>
          <w:rFonts w:hint="eastAsia" w:ascii="宋体" w:hAnsi="宋体" w:eastAsia="宋体"/>
          <w:b/>
          <w:sz w:val="24"/>
          <w:highlight w:val="none"/>
          <w:lang w:eastAsia="zh-CN"/>
        </w:rPr>
        <w:t>案件代理律师团队介绍</w:t>
      </w:r>
    </w:p>
    <w:p w14:paraId="64B13D36">
      <w:pPr>
        <w:spacing w:line="360" w:lineRule="auto"/>
        <w:jc w:val="center"/>
        <w:rPr>
          <w:rFonts w:hint="eastAsia" w:asciiTheme="minorEastAsia" w:hAnsiTheme="minorEastAsia" w:eastAsiaTheme="minorEastAsia" w:cstheme="minorEastAsia"/>
          <w:i w:val="0"/>
          <w:iCs w:val="0"/>
          <w:caps w:val="0"/>
          <w:color w:val="333333"/>
          <w:spacing w:val="0"/>
          <w:kern w:val="0"/>
          <w:sz w:val="24"/>
          <w:szCs w:val="24"/>
          <w:shd w:val="clear" w:fill="FFFFFF"/>
          <w:lang w:val="en-US" w:eastAsia="zh-CN" w:bidi="ar"/>
        </w:rPr>
      </w:pPr>
      <w:r>
        <w:rPr>
          <w:rFonts w:hint="eastAsia" w:asciiTheme="minorEastAsia" w:hAnsiTheme="minorEastAsia" w:eastAsiaTheme="minorEastAsia" w:cstheme="minorEastAsia"/>
          <w:i w:val="0"/>
          <w:iCs w:val="0"/>
          <w:caps w:val="0"/>
          <w:color w:val="333333"/>
          <w:spacing w:val="0"/>
          <w:kern w:val="0"/>
          <w:sz w:val="24"/>
          <w:szCs w:val="24"/>
          <w:shd w:val="clear" w:fill="FFFFFF"/>
          <w:lang w:val="en-US" w:eastAsia="zh-CN" w:bidi="ar"/>
        </w:rPr>
        <w:t>拟派至本案律所团队的所有律师介绍；提供律师业绩资料等（如有）。</w:t>
      </w:r>
    </w:p>
    <w:p w14:paraId="12743DEC">
      <w:pPr>
        <w:spacing w:line="600" w:lineRule="exact"/>
        <w:jc w:val="center"/>
        <w:outlineLvl w:val="1"/>
        <w:rPr>
          <w:rFonts w:hint="eastAsia" w:ascii="宋体" w:hAnsi="宋体" w:eastAsia="宋体" w:cs="宋体"/>
          <w:szCs w:val="21"/>
          <w:highlight w:val="none"/>
        </w:rPr>
      </w:pPr>
    </w:p>
    <w:p w14:paraId="4EBB62AE">
      <w:pPr>
        <w:spacing w:line="360" w:lineRule="auto"/>
        <w:jc w:val="center"/>
        <w:rPr>
          <w:rFonts w:hint="eastAsia" w:ascii="Times New Roman" w:hAnsi="Times New Roman" w:eastAsia="宋体" w:cs="Times New Roman"/>
          <w:sz w:val="24"/>
          <w:szCs w:val="24"/>
          <w:highlight w:val="none"/>
          <w:lang w:eastAsia="zh-CN"/>
        </w:rPr>
      </w:pPr>
      <w:r>
        <w:rPr>
          <w:rFonts w:hint="eastAsia" w:ascii="宋体" w:hAnsi="宋体" w:eastAsia="宋体" w:cs="宋体"/>
          <w:b/>
          <w:bCs/>
          <w:szCs w:val="21"/>
          <w:highlight w:val="none"/>
        </w:rPr>
        <w:br w:type="page"/>
      </w:r>
      <w:r>
        <w:rPr>
          <w:rFonts w:hint="eastAsia" w:ascii="宋体" w:hAnsi="宋体" w:eastAsia="宋体"/>
          <w:b/>
          <w:sz w:val="24"/>
          <w:highlight w:val="none"/>
          <w:lang w:eastAsia="zh-CN"/>
        </w:rPr>
        <w:t>七</w:t>
      </w:r>
      <w:r>
        <w:rPr>
          <w:rFonts w:hint="eastAsia" w:ascii="宋体" w:hAnsi="宋体" w:eastAsia="宋体"/>
          <w:b/>
          <w:sz w:val="24"/>
          <w:highlight w:val="none"/>
        </w:rPr>
        <w:t>、</w:t>
      </w:r>
      <w:r>
        <w:rPr>
          <w:rFonts w:hint="eastAsia" w:ascii="宋体" w:hAnsi="宋体" w:eastAsia="宋体"/>
          <w:b/>
          <w:sz w:val="24"/>
          <w:highlight w:val="none"/>
          <w:lang w:eastAsia="zh-CN"/>
        </w:rPr>
        <w:t>本案件分析</w:t>
      </w:r>
    </w:p>
    <w:p w14:paraId="55C8DFE7">
      <w:pPr>
        <w:spacing w:line="600" w:lineRule="exact"/>
        <w:outlineLvl w:val="1"/>
        <w:rPr>
          <w:rFonts w:hint="eastAsia" w:ascii="Times New Roman" w:hAnsi="Times New Roman" w:eastAsia="宋体" w:cs="Times New Roman"/>
          <w:b/>
          <w:sz w:val="24"/>
          <w:szCs w:val="24"/>
          <w:highlight w:val="none"/>
        </w:rPr>
      </w:pPr>
    </w:p>
    <w:bookmarkEnd w:id="4"/>
    <w:p w14:paraId="182EE2B8">
      <w:pPr>
        <w:tabs>
          <w:tab w:val="left" w:pos="2775"/>
        </w:tabs>
        <w:spacing w:line="600" w:lineRule="exact"/>
        <w:outlineLvl w:val="1"/>
        <w:rPr>
          <w:rFonts w:hint="eastAsia" w:ascii="Times New Roman" w:hAnsi="Times New Roman" w:eastAsia="宋体" w:cs="Times New Roman"/>
          <w:b/>
          <w:sz w:val="24"/>
          <w:szCs w:val="24"/>
          <w:highlight w:val="none"/>
        </w:rPr>
      </w:pPr>
      <w:bookmarkStart w:id="5" w:name="_Toc212121259"/>
    </w:p>
    <w:p w14:paraId="37819879">
      <w:pPr>
        <w:spacing w:line="600" w:lineRule="exact"/>
        <w:jc w:val="center"/>
        <w:outlineLvl w:val="1"/>
        <w:rPr>
          <w:rFonts w:hint="eastAsia" w:ascii="宋体" w:hAnsi="宋体" w:eastAsia="宋体"/>
          <w:b/>
          <w:sz w:val="24"/>
          <w:highlight w:val="none"/>
          <w:lang w:val="en-US" w:eastAsia="zh-CN"/>
        </w:rPr>
      </w:pPr>
      <w:r>
        <w:rPr>
          <w:rFonts w:hint="eastAsia" w:ascii="Times New Roman" w:hAnsi="Times New Roman" w:eastAsia="宋体" w:cs="Times New Roman"/>
          <w:sz w:val="24"/>
          <w:szCs w:val="24"/>
          <w:highlight w:val="none"/>
        </w:rPr>
        <w:br w:type="page"/>
      </w:r>
      <w:r>
        <w:rPr>
          <w:rFonts w:hint="eastAsia" w:ascii="宋体" w:hAnsi="宋体" w:eastAsia="宋体"/>
          <w:b/>
          <w:sz w:val="24"/>
          <w:highlight w:val="none"/>
          <w:lang w:eastAsia="zh-CN"/>
        </w:rPr>
        <w:t>八</w:t>
      </w:r>
      <w:r>
        <w:rPr>
          <w:rFonts w:hint="eastAsia" w:ascii="宋体" w:hAnsi="宋体" w:eastAsia="宋体"/>
          <w:b/>
          <w:sz w:val="24"/>
          <w:highlight w:val="none"/>
        </w:rPr>
        <w:t>、</w:t>
      </w:r>
      <w:r>
        <w:rPr>
          <w:rFonts w:hint="eastAsia" w:ascii="宋体" w:hAnsi="宋体" w:eastAsia="宋体"/>
          <w:b/>
          <w:sz w:val="24"/>
          <w:highlight w:val="none"/>
          <w:lang w:val="en-US" w:eastAsia="zh-CN"/>
        </w:rPr>
        <w:t>报价包含业务范围</w:t>
      </w:r>
      <w:bookmarkEnd w:id="5"/>
    </w:p>
    <w:p w14:paraId="2D84C241">
      <w:pPr>
        <w:pStyle w:val="2"/>
        <w:ind w:left="0" w:leftChars="0" w:firstLine="0" w:firstLineChars="0"/>
        <w:jc w:val="center"/>
        <w:rPr>
          <w:rFonts w:hint="eastAsia" w:eastAsia="宋体"/>
          <w:lang w:eastAsia="zh-CN"/>
        </w:rPr>
      </w:pPr>
      <w:r>
        <w:rPr>
          <w:rFonts w:hint="eastAsia"/>
          <w:lang w:eastAsia="zh-CN"/>
        </w:rPr>
        <w:t>（仅可勾选其中一项。不选、勾选两项或三项的此项直接不计</w:t>
      </w:r>
      <w:r>
        <w:rPr>
          <w:rFonts w:hint="eastAsia"/>
          <w:lang w:val="en-US" w:eastAsia="zh-CN"/>
        </w:rPr>
        <w:t>分</w:t>
      </w:r>
      <w:r>
        <w:rPr>
          <w:rFonts w:hint="eastAsia"/>
          <w:lang w:eastAsia="zh-CN"/>
        </w:rPr>
        <w:t>）</w:t>
      </w:r>
    </w:p>
    <w:p w14:paraId="7ACC778A">
      <w:pPr>
        <w:pStyle w:val="2"/>
        <w:rPr>
          <w:rFonts w:hint="eastAsia"/>
        </w:rPr>
      </w:pPr>
    </w:p>
    <w:p w14:paraId="50017657">
      <w:pPr>
        <w:spacing w:line="360" w:lineRule="auto"/>
        <w:jc w:val="left"/>
        <w:rPr>
          <w:rFonts w:hint="eastAsia" w:ascii="宋体" w:hAnsi="宋体" w:eastAsia="宋体" w:cs="宋体"/>
          <w:szCs w:val="21"/>
          <w:highlight w:val="none"/>
          <w:lang w:val="en-US" w:eastAsia="zh-CN"/>
        </w:rPr>
      </w:pPr>
      <w:r>
        <w:rPr>
          <w:rFonts w:hint="eastAsia" w:ascii="宋体" w:hAnsi="宋体" w:eastAsia="宋体" w:cs="宋体"/>
          <w:sz w:val="32"/>
          <w:szCs w:val="32"/>
          <w:highlight w:val="none"/>
          <w:lang w:val="en-US" w:eastAsia="zh-CN"/>
        </w:rPr>
        <w:sym w:font="Wingdings 2" w:char="00A3"/>
      </w:r>
      <w:r>
        <w:rPr>
          <w:rFonts w:hint="eastAsia" w:asciiTheme="minorEastAsia" w:hAnsiTheme="minorEastAsia" w:eastAsiaTheme="minorEastAsia" w:cstheme="minorEastAsia"/>
          <w:i w:val="0"/>
          <w:iCs w:val="0"/>
          <w:caps w:val="0"/>
          <w:color w:val="333333"/>
          <w:spacing w:val="0"/>
          <w:kern w:val="0"/>
          <w:sz w:val="24"/>
          <w:szCs w:val="24"/>
          <w:shd w:val="clear" w:fill="FFFFFF"/>
          <w:lang w:val="en-US" w:eastAsia="zh-CN" w:bidi="ar"/>
        </w:rPr>
        <w:t>响应报价包括但不限于我司以原告或被告身份参加的一审、二审、再审、反诉、发回重审等情形）提供全流程服务。</w:t>
      </w:r>
    </w:p>
    <w:p w14:paraId="68C796EE">
      <w:pPr>
        <w:spacing w:line="360" w:lineRule="auto"/>
        <w:jc w:val="left"/>
        <w:rPr>
          <w:rFonts w:hint="eastAsia" w:ascii="宋体" w:hAnsi="宋体" w:eastAsia="宋体" w:cs="宋体"/>
          <w:szCs w:val="21"/>
          <w:highlight w:val="none"/>
          <w:lang w:val="en-US" w:eastAsia="zh-CN"/>
        </w:rPr>
      </w:pPr>
    </w:p>
    <w:p w14:paraId="7FD15914">
      <w:pPr>
        <w:spacing w:line="360" w:lineRule="auto"/>
        <w:jc w:val="left"/>
        <w:rPr>
          <w:rFonts w:hint="eastAsia" w:ascii="宋体" w:hAnsi="宋体" w:eastAsia="宋体" w:cs="宋体"/>
          <w:szCs w:val="21"/>
          <w:highlight w:val="none"/>
          <w:lang w:val="en-US" w:eastAsia="zh-CN"/>
        </w:rPr>
      </w:pPr>
    </w:p>
    <w:p w14:paraId="7900CA88">
      <w:pPr>
        <w:spacing w:line="360" w:lineRule="auto"/>
        <w:jc w:val="left"/>
        <w:rPr>
          <w:rFonts w:hint="default" w:ascii="宋体" w:hAnsi="宋体" w:eastAsia="宋体" w:cs="宋体"/>
          <w:szCs w:val="21"/>
          <w:highlight w:val="none"/>
          <w:lang w:val="en-US" w:eastAsia="zh-CN"/>
        </w:rPr>
      </w:pPr>
      <w:r>
        <w:rPr>
          <w:rFonts w:hint="eastAsia" w:ascii="宋体" w:hAnsi="宋体" w:eastAsia="宋体" w:cs="宋体"/>
          <w:sz w:val="32"/>
          <w:szCs w:val="32"/>
          <w:highlight w:val="none"/>
          <w:lang w:val="en-US" w:eastAsia="zh-CN"/>
        </w:rPr>
        <w:sym w:font="Wingdings 2" w:char="00A3"/>
      </w:r>
      <w:r>
        <w:rPr>
          <w:rFonts w:hint="eastAsia" w:asciiTheme="minorEastAsia" w:hAnsiTheme="minorEastAsia" w:eastAsiaTheme="minorEastAsia" w:cstheme="minorEastAsia"/>
          <w:i w:val="0"/>
          <w:iCs w:val="0"/>
          <w:caps w:val="0"/>
          <w:color w:val="333333"/>
          <w:spacing w:val="0"/>
          <w:kern w:val="0"/>
          <w:sz w:val="24"/>
          <w:szCs w:val="24"/>
          <w:shd w:val="clear" w:fill="FFFFFF"/>
          <w:lang w:val="en-US" w:eastAsia="zh-CN" w:bidi="ar"/>
        </w:rPr>
        <w:t>响应报价仅包括我司以原告身份（反诉）或被告身份（本诉）参加的一审。二审等后期费用另行商议。</w:t>
      </w:r>
    </w:p>
    <w:p w14:paraId="29CE6312">
      <w:pPr>
        <w:pStyle w:val="4"/>
        <w:spacing w:line="600" w:lineRule="exact"/>
        <w:jc w:val="both"/>
        <w:rPr>
          <w:rFonts w:hint="eastAsia" w:ascii="宋体" w:hAnsi="宋体" w:eastAsia="宋体" w:cs="宋体"/>
          <w:b w:val="0"/>
          <w:bCs w:val="0"/>
          <w:kern w:val="2"/>
          <w:sz w:val="21"/>
          <w:szCs w:val="21"/>
          <w:highlight w:val="none"/>
          <w:lang w:val="en-US" w:eastAsia="zh-CN" w:bidi="ar-SA"/>
        </w:rPr>
      </w:pPr>
    </w:p>
    <w:p w14:paraId="0340EEFA">
      <w:pPr>
        <w:spacing w:line="360" w:lineRule="auto"/>
        <w:jc w:val="both"/>
        <w:rPr>
          <w:rFonts w:ascii="Times New Roman" w:hAnsi="Times New Roman" w:eastAsia="宋体" w:cs="Times New Roman"/>
          <w:sz w:val="24"/>
          <w:szCs w:val="24"/>
          <w:highlight w:val="none"/>
        </w:rPr>
      </w:pPr>
      <w:r>
        <w:rPr>
          <w:rFonts w:hint="eastAsia" w:ascii="宋体" w:hAnsi="宋体" w:eastAsia="宋体" w:cs="宋体"/>
          <w:sz w:val="32"/>
          <w:szCs w:val="32"/>
          <w:highlight w:val="none"/>
          <w:lang w:val="en-US" w:eastAsia="zh-CN"/>
        </w:rPr>
        <w:sym w:font="Wingdings 2" w:char="00A3"/>
      </w:r>
      <w:r>
        <w:rPr>
          <w:rFonts w:hint="eastAsia" w:asciiTheme="minorEastAsia" w:hAnsiTheme="minorEastAsia" w:eastAsiaTheme="minorEastAsia" w:cstheme="minorEastAsia"/>
          <w:i w:val="0"/>
          <w:iCs w:val="0"/>
          <w:caps w:val="0"/>
          <w:color w:val="333333"/>
          <w:spacing w:val="0"/>
          <w:kern w:val="0"/>
          <w:sz w:val="24"/>
          <w:szCs w:val="24"/>
          <w:shd w:val="clear" w:fill="FFFFFF"/>
          <w:lang w:val="en-US" w:eastAsia="zh-CN" w:bidi="ar"/>
        </w:rPr>
        <w:t>响应报价仅包括我司以被告身份参加的一审。反诉、二审等费用另行商议。</w:t>
      </w:r>
      <w:r>
        <w:rPr>
          <w:rFonts w:ascii="Times New Roman" w:hAnsi="Times New Roman" w:eastAsia="宋体" w:cs="Times New Roman"/>
          <w:sz w:val="24"/>
          <w:szCs w:val="24"/>
          <w:highlight w:val="none"/>
        </w:rPr>
        <w:br w:type="page"/>
      </w:r>
    </w:p>
    <w:p w14:paraId="09AD043C">
      <w:pPr>
        <w:spacing w:line="360" w:lineRule="auto"/>
        <w:jc w:val="center"/>
        <w:rPr>
          <w:rFonts w:ascii="Times New Roman" w:hAnsi="Times New Roman" w:eastAsia="宋体" w:cs="Times New Roman"/>
          <w:sz w:val="24"/>
          <w:szCs w:val="24"/>
          <w:highlight w:val="none"/>
        </w:rPr>
      </w:pPr>
      <w:r>
        <w:rPr>
          <w:rFonts w:hint="eastAsia" w:ascii="宋体" w:hAnsi="宋体" w:eastAsia="宋体"/>
          <w:b/>
          <w:sz w:val="24"/>
          <w:highlight w:val="none"/>
          <w:lang w:val="en-US" w:eastAsia="zh-CN"/>
        </w:rPr>
        <w:t>九、投标（响应)人认为需要提供的其他资料</w:t>
      </w:r>
    </w:p>
    <w:p w14:paraId="63151A69">
      <w:pPr>
        <w:pStyle w:val="2"/>
        <w:rPr>
          <w:rFonts w:hint="default"/>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A357B">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748E6D">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E748E6D">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5202AC"/>
    <w:rsid w:val="0C951105"/>
    <w:rsid w:val="0EA17F4C"/>
    <w:rsid w:val="10397E56"/>
    <w:rsid w:val="10E155D7"/>
    <w:rsid w:val="12047144"/>
    <w:rsid w:val="22CE384A"/>
    <w:rsid w:val="240D217B"/>
    <w:rsid w:val="2A7C67BC"/>
    <w:rsid w:val="2BA872EA"/>
    <w:rsid w:val="3BCA297C"/>
    <w:rsid w:val="430E703D"/>
    <w:rsid w:val="447B456B"/>
    <w:rsid w:val="51E3281E"/>
    <w:rsid w:val="5B745BFD"/>
    <w:rsid w:val="5ED22CF3"/>
    <w:rsid w:val="5F3D29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hAnsi="Times New Roman" w:eastAsia="宋体" w:cs="Times New Roman"/>
      <w:kern w:val="0"/>
      <w:sz w:val="24"/>
    </w:rPr>
  </w:style>
  <w:style w:type="paragraph" w:styleId="5">
    <w:name w:val="annotation text"/>
    <w:basedOn w:val="1"/>
    <w:qFormat/>
    <w:uiPriority w:val="0"/>
    <w:pPr>
      <w:jc w:val="left"/>
    </w:pPr>
    <w:rPr>
      <w:rFonts w:ascii="Arial" w:hAnsi="Arial" w:eastAsia="黑体" w:cs="Arial"/>
    </w:rPr>
  </w:style>
  <w:style w:type="paragraph" w:styleId="6">
    <w:name w:val="Plain Text"/>
    <w:basedOn w:val="1"/>
    <w:qFormat/>
    <w:uiPriority w:val="0"/>
    <w:rPr>
      <w:rFonts w:ascii="宋体" w:hAnsi="Courier New" w:eastAsia="宋体" w:cs="Times New Roman"/>
      <w:szCs w:val="22"/>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2">
    <w:name w:val="Strong"/>
    <w:basedOn w:val="11"/>
    <w:qFormat/>
    <w:uiPriority w:val="0"/>
    <w:rPr>
      <w:b/>
    </w:rPr>
  </w:style>
  <w:style w:type="paragraph" w:customStyle="1" w:styleId="13">
    <w:name w:val="D&amp;L"/>
    <w:basedOn w:val="8"/>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14">
    <w:name w:val="表格1"/>
    <w:basedOn w:val="1"/>
    <w:qFormat/>
    <w:uiPriority w:val="0"/>
    <w:pPr>
      <w:adjustRightInd w:val="0"/>
      <w:spacing w:after="60" w:line="360" w:lineRule="atLeast"/>
      <w:ind w:left="72" w:leftChars="30" w:right="72" w:rightChars="30" w:firstLine="1928" w:firstLineChars="200"/>
      <w:jc w:val="center"/>
      <w:textAlignment w:val="baseline"/>
    </w:pPr>
    <w:rPr>
      <w:rFonts w:ascii="Times New Roman" w:hAnsi="Times New Roman" w:cs="Times New Roman"/>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c77c2889-e23a-4f78-acfd-dcc377e14341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761E1CAC</paraID>
      <start>28</start>
      <end>29</end>
      <status>unmodified</status>
      <modifiedWord/>
      <trackRevisions>false</trackRevisions>
    </reviewItem>
    <reviewItem>
      <errorID>7021723e-bce5-4b1a-84cc-3ec150ef4f2b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761E1CAC</paraID>
      <start>37</start>
      <end>38</end>
      <status>unmodified</status>
      <modifiedWord/>
      <trackRevisions>false</trackRevisions>
    </reviewItem>
    <reviewItem>
      <errorID>4e426f29-5caa-4b0c-938f-c31cfaf37dcd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757C4DD3</paraID>
      <start>20</start>
      <end>21</end>
      <status>unmodified</status>
      <modifiedWord/>
      <trackRevisions>false</trackRevisions>
    </reviewItem>
    <reviewItem>
      <errorID>0217f5d7-fc37-4d60-872b-770630886f4c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757C4DD3</paraID>
      <start>29</start>
      <end>30</end>
      <status>unmodified</status>
      <modifiedWord/>
      <trackRevisions>false</trackRevisions>
    </reviewItem>
    <reviewItem>
      <errorID>349cf3b4-6afb-489f-91fe-88161e137559</errorID>
      <errorWord>司在</errorWord>
      <group>L1_Word</group>
      <groupName>字词问题</groupName>
      <ability>L2_Typo</ability>
      <abilityName>字词错误</abilityName>
      <candidateList>
        <item>司</item>
      </candidateList>
      <explain/>
      <paraID>3019853A</paraID>
      <start>4</start>
      <end>5</end>
      <status>modified</status>
      <modifiedWord>司</modifiedWord>
      <trackRevisions>false</trackRevisions>
    </reviewItem>
    <reviewItem>
      <errorID>6af1b337-bc0b-4456-8721-0614af9c1cea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3019853A</paraID>
      <start>16</start>
      <end>17</end>
      <status>unmodified</status>
      <modifiedWord/>
      <trackRevisions>false</trackRevisions>
    </reviewItem>
    <reviewItem>
      <errorID>0c17a37d-e787-4a52-8471-19076bea1848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3019853A</paraID>
      <start>25</start>
      <end>26</end>
      <status>unmodified</status>
      <modifiedWord/>
      <trackRevisions>false</trackRevisions>
    </reviewItem>
    <reviewItem>
      <errorID>7e64798d-05ad-4235-85b5-27cf417f09e6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75C046FB</paraID>
      <start>17</start>
      <end>18</end>
      <status>unmodified</status>
      <modifiedWord/>
      <trackRevisions>false</trackRevisions>
    </reviewItem>
    <reviewItem>
      <errorID>a57a379e-4628-4825-8083-6b271c8b5fe9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75C046FB</paraID>
      <start>26</start>
      <end>27</end>
      <status>unmodified</status>
      <modifiedWord/>
      <trackRevisions>false</trackRevisions>
    </reviewItem>
    <reviewItem>
      <errorID>6aee6ecd-dbaf-4d20-a02d-88b1d8c4f093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2B9A4EE5</paraID>
      <start>16</start>
      <end>17</end>
      <status>unmodified</status>
      <modifiedWord/>
      <trackRevisions>false</trackRevisions>
    </reviewItem>
    <reviewItem>
      <errorID>397a51a5-5eb3-43f8-af10-c368958f8298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2B9A4EE5</paraID>
      <start>25</start>
      <end>26</end>
      <status>unmodified</status>
      <modifiedWord/>
      <trackRevisions>false</trackRevisions>
    </reviewItem>
    <reviewItem>
      <errorID>31a96897-676f-4a72-89ba-6415b0005ec5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495047CA</paraID>
      <start>42</start>
      <end>43</end>
      <status>unmodified</status>
      <modifiedWord/>
      <trackRevisions>false</trackRevisions>
    </reviewItem>
    <reviewItem>
      <errorID>7e70f3d7-f903-41e0-90fa-33bdfde50f68</errorID>
      <errorWord>)</errorWord>
      <group>L1_Format</group>
      <groupName>格式问题</groupName>
      <ability>L2_HalfPunc_CN</ability>
      <abilityName>全半角问题</abilityName>
      <candidateList>
        <item>）</item>
      </candidateList>
      <explain>文本全半角错误。</explain>
      <paraID>49EF2F8A</paraID>
      <start>5</start>
      <end>6</end>
      <status>unmodified</status>
      <modifiedWord/>
      <trackRevisions>false</trackRevisions>
    </reviewItem>
    <reviewItem>
      <errorID>3e0adf60-21eb-4c61-b330-104fd82c3d49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50017657</paraID>
      <start>43</start>
      <end>44</end>
      <status>unmodified</status>
      <modifiedWord/>
      <trackRevisions>false</trackRevisions>
    </reviewItem>
    <reviewItem>
      <errorID>f8cda5ab-fa10-4996-a6dd-e871de0b9f6b</errorID>
      <errorWord>)</errorWord>
      <group>L1_Format</group>
      <groupName>格式问题</groupName>
      <ability>L2_HalfPunc_CN</ability>
      <abilityName>全半角问题</abilityName>
      <candidateList>
        <item>）</item>
      </candidateList>
      <explain>文本全半角错误。</explain>
      <paraID> 9AD043C</paraID>
      <start>7</start>
      <end>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ab5da85-6d76-4bd1-866f-741edffe84d8}">
  <ds:schemaRefs/>
</ds:datastoreItem>
</file>

<file path=docProps/app.xml><?xml version="1.0" encoding="utf-8"?>
<Properties xmlns="http://schemas.openxmlformats.org/officeDocument/2006/extended-properties" xmlns:vt="http://schemas.openxmlformats.org/officeDocument/2006/docPropsVTypes">
  <Template>Normal.dotm</Template>
  <Pages>18</Pages>
  <Words>4021</Words>
  <Characters>4267</Characters>
  <Lines>0</Lines>
  <Paragraphs>0</Paragraphs>
  <TotalTime>8</TotalTime>
  <ScaleCrop>false</ScaleCrop>
  <LinksUpToDate>false</LinksUpToDate>
  <CharactersWithSpaces>4639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2026-09-04T11:16:00Z</dcterms:created>
  <dc:creator>admin</dc:creator>
  <cp:lastModifiedBy>y88886666h</cp:lastModifiedBy>
  <cp:lastPrinted>2026-09-08T01:36:00Z</cp:lastPrinted>
  <dcterms:modified xsi:type="dcterms:W3CDTF">2026-10-13T02:39:43Z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eyJoZGlkIjoiZGZkODdjNTg3MTA2MTQ2NjgwNWZmNmEzMTc0OWQzOTUiLCJ1c2VySWQiOiIxNTQ1NTQ2MDE1In0=</vt:lpwstr>
  </property>
  <property fmtid="{D5CDD505-2E9C-101B-9397-08002B2CF9AE}" pid="4" name="ICV">
    <vt:lpwstr>61C51FD357444804936B6A3B5B93B698_12</vt:lpwstr>
  </property>
</Properties>
</file>